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23ABD4" w14:textId="29EB2C5E" w:rsidR="000A5462" w:rsidRPr="00EB1AD6" w:rsidRDefault="000A5462" w:rsidP="00EB1AD6">
      <w:pPr>
        <w:pStyle w:val="Title"/>
      </w:pPr>
      <w:r w:rsidRPr="00EB1AD6">
        <w:t xml:space="preserve">Earthquake-safe </w:t>
      </w:r>
      <w:r w:rsidR="00990BA1" w:rsidRPr="00EB1AD6">
        <w:t>B</w:t>
      </w:r>
      <w:r w:rsidRPr="00EB1AD6">
        <w:t xml:space="preserve">uildings </w:t>
      </w:r>
    </w:p>
    <w:p w14:paraId="388398B1" w14:textId="67BE6562" w:rsidR="000A5462" w:rsidRDefault="000A5462" w:rsidP="00C8643F">
      <w:pPr>
        <w:pStyle w:val="Heading1"/>
      </w:pPr>
      <w:r>
        <w:t>Article 1</w:t>
      </w:r>
      <w:r w:rsidR="00486F6B">
        <w:t>0</w:t>
      </w:r>
      <w:r>
        <w:t xml:space="preserve">. </w:t>
      </w:r>
      <w:r w:rsidR="00486F6B" w:rsidRPr="00486F6B">
        <w:t xml:space="preserve">Infill </w:t>
      </w:r>
      <w:r w:rsidR="00486F6B">
        <w:t>W</w:t>
      </w:r>
      <w:r w:rsidR="00486F6B" w:rsidRPr="00486F6B">
        <w:t xml:space="preserve">alls and </w:t>
      </w:r>
      <w:r w:rsidR="00486F6B">
        <w:t>H</w:t>
      </w:r>
      <w:r w:rsidR="00486F6B" w:rsidRPr="00486F6B">
        <w:t xml:space="preserve">ow </w:t>
      </w:r>
      <w:r w:rsidR="00486F6B">
        <w:t>T</w:t>
      </w:r>
      <w:r w:rsidR="00486F6B" w:rsidRPr="00486F6B">
        <w:t xml:space="preserve">hey </w:t>
      </w:r>
      <w:r w:rsidR="00486F6B">
        <w:t>A</w:t>
      </w:r>
      <w:r w:rsidR="00486F6B" w:rsidRPr="00486F6B">
        <w:t xml:space="preserve">ffect </w:t>
      </w:r>
      <w:r w:rsidR="00486F6B">
        <w:t>B</w:t>
      </w:r>
      <w:r w:rsidR="00486F6B" w:rsidRPr="00486F6B">
        <w:t xml:space="preserve">uildings during </w:t>
      </w:r>
      <w:r w:rsidR="00486F6B">
        <w:t>E</w:t>
      </w:r>
      <w:r w:rsidR="00486F6B" w:rsidRPr="00486F6B">
        <w:t>arthquakes</w:t>
      </w:r>
    </w:p>
    <w:p w14:paraId="1AAE550B" w14:textId="77777777" w:rsidR="00A21854" w:rsidRDefault="00A21854" w:rsidP="00A21854">
      <w:r>
        <w:t xml:space="preserve">Infill walls are masonry walls filling the area between columns and the underside of beams above. Infills are constructed after the reinforced concrete columns and beams are cast. Infills are common in buildings that rely on structural frameworks of columns and beams for earthquake resistance. Reinforced concrete frames with infills may appear </w:t>
      </w:r>
      <w:proofErr w:type="gramStart"/>
      <w:r>
        <w:t>similar to</w:t>
      </w:r>
      <w:proofErr w:type="gramEnd"/>
      <w:r>
        <w:t xml:space="preserve"> confined masonry construction (Article 7), but these are two totally different systems.</w:t>
      </w:r>
    </w:p>
    <w:p w14:paraId="2D014351" w14:textId="77777777" w:rsidR="00A21854" w:rsidRDefault="00A21854" w:rsidP="00A21854">
      <w:r>
        <w:t xml:space="preserve">Infill walls are constructed from fired clay or concrete masonry units (bricks/blocks) laid in cement or </w:t>
      </w:r>
      <w:proofErr w:type="spellStart"/>
      <w:proofErr w:type="gramStart"/>
      <w:r>
        <w:t>cement:lime</w:t>
      </w:r>
      <w:proofErr w:type="spellEnd"/>
      <w:proofErr w:type="gramEnd"/>
      <w:r>
        <w:t xml:space="preserve"> mortar. Even with small windows, infill walls are usually stiffer and stronger against earthquake horizontal movement than the primary structure. Sometimes infills reduce earthquake damage, yet often they make it worse.</w:t>
      </w:r>
    </w:p>
    <w:p w14:paraId="2480365F" w14:textId="6EF17C20" w:rsidR="00A21854" w:rsidRDefault="00A21854" w:rsidP="00A21854">
      <w:r>
        <w:t>When a column and beam framework experiences earthquake shaking all the members bend and the structure moves sideways (Figure 1a). However, if frame openings are infilled, the infill restricts bending of the columns and beams. The infill experiences large diagonal compression forces. Diagonal cracks also form.  The compression forces apply pressure against the tops and bottoms of the columns, often causing damage to these areas (Fig. 1b). Diagonal cracks increase the vulnerability of infills to shaking perpendicular to their lengths. Sections of, or entire infills can fall out of buildings (Figure 2).  Search online for “masonry infill earthquake damage” images for further information.</w:t>
      </w:r>
    </w:p>
    <w:p w14:paraId="309AAD47" w14:textId="3E1FC800" w:rsidR="00A21854" w:rsidRDefault="00A21854" w:rsidP="00A21854">
      <w:pPr>
        <w:jc w:val="center"/>
      </w:pPr>
      <w:r>
        <w:rPr>
          <w:noProof/>
        </w:rPr>
        <w:drawing>
          <wp:inline distT="0" distB="0" distL="0" distR="0" wp14:anchorId="64486F2E" wp14:editId="69C0D1E0">
            <wp:extent cx="5795645" cy="1795324"/>
            <wp:effectExtent l="0" t="0" r="0" b="0"/>
            <wp:docPr id="5" name="Picture 5"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logo&#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95645" cy="1795324"/>
                    </a:xfrm>
                    <a:prstGeom prst="rect">
                      <a:avLst/>
                    </a:prstGeom>
                    <a:noFill/>
                    <a:ln>
                      <a:noFill/>
                    </a:ln>
                  </pic:spPr>
                </pic:pic>
              </a:graphicData>
            </a:graphic>
          </wp:inline>
        </w:drawing>
      </w:r>
    </w:p>
    <w:p w14:paraId="2795510E" w14:textId="23E28195" w:rsidR="00A21854" w:rsidRPr="00A21854" w:rsidRDefault="00A21854" w:rsidP="00A21854">
      <w:pPr>
        <w:ind w:left="720" w:right="720"/>
        <w:rPr>
          <w:rStyle w:val="Emphasis"/>
        </w:rPr>
      </w:pPr>
      <w:bookmarkStart w:id="0" w:name="_Hlk48300716"/>
      <w:r w:rsidRPr="00A21854">
        <w:rPr>
          <w:rStyle w:val="Emphasis"/>
        </w:rPr>
        <w:t xml:space="preserve">Figure </w:t>
      </w:r>
      <w:r w:rsidRPr="00A21854">
        <w:rPr>
          <w:rStyle w:val="Emphasis"/>
        </w:rPr>
        <w:fldChar w:fldCharType="begin"/>
      </w:r>
      <w:r w:rsidRPr="00A21854">
        <w:rPr>
          <w:rStyle w:val="Emphasis"/>
        </w:rPr>
        <w:instrText xml:space="preserve"> SEQ Figure \* ARABIC </w:instrText>
      </w:r>
      <w:r w:rsidRPr="00A21854">
        <w:rPr>
          <w:rStyle w:val="Emphasis"/>
        </w:rPr>
        <w:fldChar w:fldCharType="separate"/>
      </w:r>
      <w:r w:rsidR="001E5D1D">
        <w:rPr>
          <w:rStyle w:val="Emphasis"/>
          <w:noProof/>
        </w:rPr>
        <w:t>1</w:t>
      </w:r>
      <w:r w:rsidRPr="00A21854">
        <w:rPr>
          <w:rStyle w:val="Emphasis"/>
        </w:rPr>
        <w:fldChar w:fldCharType="end"/>
      </w:r>
      <w:r w:rsidRPr="00A21854">
        <w:rPr>
          <w:rStyle w:val="Emphasis"/>
        </w:rPr>
        <w:t xml:space="preserve">. (a) An elevation of a bare or open column and beam frame that is bending sideways in an earthquake (1). (b) shows how the infill (2) prevents bending, experiences a diagonal compression </w:t>
      </w:r>
      <w:proofErr w:type="spellStart"/>
      <w:r w:rsidRPr="00A21854">
        <w:rPr>
          <w:rStyle w:val="Emphasis"/>
        </w:rPr>
        <w:t>stut</w:t>
      </w:r>
      <w:proofErr w:type="spellEnd"/>
      <w:r w:rsidRPr="00A21854">
        <w:rPr>
          <w:rStyle w:val="Emphasis"/>
        </w:rPr>
        <w:t xml:space="preserve"> (3) and diagonal cracking (4).</w:t>
      </w:r>
    </w:p>
    <w:bookmarkEnd w:id="0"/>
    <w:p w14:paraId="5C5822AE" w14:textId="57D8A30C" w:rsidR="00A21854" w:rsidRDefault="00A21854" w:rsidP="00A21854">
      <w:pPr>
        <w:jc w:val="center"/>
      </w:pPr>
      <w:r>
        <w:rPr>
          <w:noProof/>
        </w:rPr>
        <w:drawing>
          <wp:inline distT="0" distB="0" distL="0" distR="0" wp14:anchorId="2CF3EECF" wp14:editId="73903352">
            <wp:extent cx="2553267" cy="1914525"/>
            <wp:effectExtent l="0" t="0" r="0" b="0"/>
            <wp:docPr id="7" name="Picture 7" descr="A building with balconies and window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building with balconies and windows&#10;&#10;Description automatically generated with low confidenc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58420" cy="1918389"/>
                    </a:xfrm>
                    <a:prstGeom prst="rect">
                      <a:avLst/>
                    </a:prstGeom>
                    <a:noFill/>
                    <a:ln>
                      <a:noFill/>
                    </a:ln>
                  </pic:spPr>
                </pic:pic>
              </a:graphicData>
            </a:graphic>
          </wp:inline>
        </w:drawing>
      </w:r>
    </w:p>
    <w:p w14:paraId="302C09B5" w14:textId="7FB0A80D" w:rsidR="00A21854" w:rsidRPr="00A21854" w:rsidRDefault="00A21854" w:rsidP="00A21854">
      <w:pPr>
        <w:ind w:left="720" w:right="720"/>
        <w:rPr>
          <w:i/>
          <w:iCs/>
          <w:sz w:val="20"/>
        </w:rPr>
      </w:pPr>
      <w:bookmarkStart w:id="1" w:name="_Hlk48300957"/>
      <w:r w:rsidRPr="00A21854">
        <w:rPr>
          <w:rStyle w:val="Emphasis"/>
        </w:rPr>
        <w:t xml:space="preserve">Figure </w:t>
      </w:r>
      <w:r w:rsidRPr="00A21854">
        <w:rPr>
          <w:rStyle w:val="Emphasis"/>
        </w:rPr>
        <w:fldChar w:fldCharType="begin"/>
      </w:r>
      <w:r w:rsidRPr="00A21854">
        <w:rPr>
          <w:rStyle w:val="Emphasis"/>
        </w:rPr>
        <w:instrText xml:space="preserve"> SEQ Figure \* ARABIC </w:instrText>
      </w:r>
      <w:r w:rsidRPr="00A21854">
        <w:rPr>
          <w:rStyle w:val="Emphasis"/>
        </w:rPr>
        <w:fldChar w:fldCharType="separate"/>
      </w:r>
      <w:r w:rsidR="001E5D1D">
        <w:rPr>
          <w:rStyle w:val="Emphasis"/>
          <w:noProof/>
        </w:rPr>
        <w:t>2</w:t>
      </w:r>
      <w:r w:rsidRPr="00A21854">
        <w:rPr>
          <w:rStyle w:val="Emphasis"/>
        </w:rPr>
        <w:fldChar w:fldCharType="end"/>
      </w:r>
      <w:r>
        <w:rPr>
          <w:rStyle w:val="Emphasis"/>
        </w:rPr>
        <w:t>.</w:t>
      </w:r>
      <w:r w:rsidRPr="00A21854">
        <w:rPr>
          <w:rStyle w:val="Emphasis"/>
        </w:rPr>
        <w:t xml:space="preserve"> Earthquake-damaged infill walls, some of which have fallen out of the building.</w:t>
      </w:r>
      <w:bookmarkEnd w:id="1"/>
    </w:p>
    <w:p w14:paraId="65B299F9" w14:textId="77777777" w:rsidR="00A21854" w:rsidRDefault="00A21854" w:rsidP="00A21854">
      <w:r>
        <w:t xml:space="preserve">Infills can improve the earthquake-safety of a building, but only if the following conditions are met. The infills acting along the building, must be symmetrical in plan, and must be continuous from the ground floor to roof level. Also, they </w:t>
      </w:r>
      <w:r>
        <w:lastRenderedPageBreak/>
        <w:t xml:space="preserve">must be strengthened against shaking perpendicular to their lengths as discussed next. The same requirements must apply to infills acting across the building. Finally, the columns and beams, as well as the infills themselves, need to be designed by qualified civil engineers. </w:t>
      </w:r>
    </w:p>
    <w:p w14:paraId="6F84D90A" w14:textId="0FC9DFE5" w:rsidR="00486F6B" w:rsidRDefault="00A21854" w:rsidP="00A21854">
      <w:r>
        <w:t>Where these conditions aren’t met, infills experience damage and cause serious damage to columns adjacent to them. Design options for earthquake -safe construction are limited. By far the best option is to substitute masonry infill with an incombustible lighter-weight and more flexible material, like cement board. Alternatively, use glazing between infills and columns with movement clearance provided along the sides of all glass panes. Loss of life and damage to the primary structure is thereby prevented. Another option where solid walls are required, is to separate infills from their surrounding columns and beams using narrow gaps filled with compressible material (Figure 3). The gaps allow the columns and beams to bend, but reinforcement or steel brackets are required to stabilize the walls against perpendicular shaking. Another option is to place the walls in front of or behind the columns, allowing columns and beams to bend (Figures 4 and 5).</w:t>
      </w:r>
    </w:p>
    <w:p w14:paraId="21416251" w14:textId="5AD5A718" w:rsidR="00486F6B" w:rsidRDefault="00A21854" w:rsidP="00A21854">
      <w:pPr>
        <w:jc w:val="center"/>
      </w:pPr>
      <w:r>
        <w:rPr>
          <w:noProof/>
        </w:rPr>
        <w:drawing>
          <wp:inline distT="0" distB="0" distL="0" distR="0" wp14:anchorId="305C5A7D" wp14:editId="4DBFA2E5">
            <wp:extent cx="3205553" cy="2009775"/>
            <wp:effectExtent l="0" t="0" r="0" b="0"/>
            <wp:docPr id="8" name="Picture 8"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box and whisker chart&#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67301" cy="2048489"/>
                    </a:xfrm>
                    <a:prstGeom prst="rect">
                      <a:avLst/>
                    </a:prstGeom>
                    <a:noFill/>
                    <a:ln>
                      <a:noFill/>
                    </a:ln>
                  </pic:spPr>
                </pic:pic>
              </a:graphicData>
            </a:graphic>
          </wp:inline>
        </w:drawing>
      </w:r>
    </w:p>
    <w:p w14:paraId="0EA3935F" w14:textId="4EA7A4F9" w:rsidR="00A21854" w:rsidRPr="00A21854" w:rsidRDefault="00A21854" w:rsidP="00A21854">
      <w:pPr>
        <w:ind w:left="720" w:right="720"/>
        <w:rPr>
          <w:rStyle w:val="Emphasis"/>
        </w:rPr>
      </w:pPr>
      <w:bookmarkStart w:id="2" w:name="_Hlk48301048"/>
      <w:r w:rsidRPr="00A21854">
        <w:rPr>
          <w:rStyle w:val="Emphasis"/>
        </w:rPr>
        <w:t xml:space="preserve">Figure </w:t>
      </w:r>
      <w:r w:rsidRPr="00A21854">
        <w:rPr>
          <w:rStyle w:val="Emphasis"/>
        </w:rPr>
        <w:fldChar w:fldCharType="begin"/>
      </w:r>
      <w:r w:rsidRPr="00A21854">
        <w:rPr>
          <w:rStyle w:val="Emphasis"/>
        </w:rPr>
        <w:instrText xml:space="preserve"> SEQ Figure \* ARABIC </w:instrText>
      </w:r>
      <w:r w:rsidRPr="00A21854">
        <w:rPr>
          <w:rStyle w:val="Emphasis"/>
        </w:rPr>
        <w:fldChar w:fldCharType="separate"/>
      </w:r>
      <w:r w:rsidR="001E5D1D">
        <w:rPr>
          <w:rStyle w:val="Emphasis"/>
          <w:noProof/>
        </w:rPr>
        <w:t>3</w:t>
      </w:r>
      <w:r w:rsidRPr="00A21854">
        <w:rPr>
          <w:rStyle w:val="Emphasis"/>
        </w:rPr>
        <w:fldChar w:fldCharType="end"/>
      </w:r>
      <w:r w:rsidRPr="00A21854">
        <w:rPr>
          <w:rStyle w:val="Emphasis"/>
        </w:rPr>
        <w:t xml:space="preserve">. A masonry infill wall (1), protected from shaking perpendicular to its length by intermediate, or ‘practical columns’ (2), and separated from columns and beam by narrow gaps (3) subsequently infilled with soft material and covered with a flashing. </w:t>
      </w:r>
    </w:p>
    <w:bookmarkEnd w:id="2"/>
    <w:p w14:paraId="517820C7" w14:textId="787D5979" w:rsidR="00A21854" w:rsidRDefault="00A21854" w:rsidP="00A21854">
      <w:pPr>
        <w:jc w:val="center"/>
      </w:pPr>
      <w:r>
        <w:rPr>
          <w:noProof/>
          <w:sz w:val="24"/>
          <w:szCs w:val="24"/>
        </w:rPr>
        <w:drawing>
          <wp:inline distT="0" distB="0" distL="0" distR="0" wp14:anchorId="4BE1F5EC" wp14:editId="007E5D64">
            <wp:extent cx="4110355" cy="1915064"/>
            <wp:effectExtent l="0" t="0" r="4445" b="9525"/>
            <wp:docPr id="9" name="Picture 9" descr="A picture containing building, person, brown,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ntermediate column Belgrade.JPG"/>
                    <pic:cNvPicPr/>
                  </pic:nvPicPr>
                  <pic:blipFill rotWithShape="1">
                    <a:blip r:embed="rId11"/>
                    <a:srcRect l="5044" t="12225" r="13948" b="37455"/>
                    <a:stretch/>
                  </pic:blipFill>
                  <pic:spPr bwMode="auto">
                    <a:xfrm>
                      <a:off x="0" y="0"/>
                      <a:ext cx="4120437" cy="1919761"/>
                    </a:xfrm>
                    <a:prstGeom prst="rect">
                      <a:avLst/>
                    </a:prstGeom>
                    <a:ln>
                      <a:noFill/>
                    </a:ln>
                    <a:extLst>
                      <a:ext uri="{53640926-AAD7-44D8-BBD7-CCE9431645EC}">
                        <a14:shadowObscured xmlns:a14="http://schemas.microsoft.com/office/drawing/2010/main"/>
                      </a:ext>
                    </a:extLst>
                  </pic:spPr>
                </pic:pic>
              </a:graphicData>
            </a:graphic>
          </wp:inline>
        </w:drawing>
      </w:r>
    </w:p>
    <w:p w14:paraId="7AC59218" w14:textId="13E85F86" w:rsidR="00A21854" w:rsidRPr="00A21854" w:rsidRDefault="00A21854" w:rsidP="00A21854">
      <w:pPr>
        <w:ind w:left="720" w:right="720"/>
        <w:rPr>
          <w:rStyle w:val="Emphasis"/>
        </w:rPr>
      </w:pPr>
      <w:bookmarkStart w:id="3" w:name="_Hlk48301083"/>
      <w:r w:rsidRPr="00A21854">
        <w:rPr>
          <w:rStyle w:val="Emphasis"/>
        </w:rPr>
        <w:t xml:space="preserve">Figure </w:t>
      </w:r>
      <w:r w:rsidRPr="00A21854">
        <w:rPr>
          <w:rStyle w:val="Emphasis"/>
        </w:rPr>
        <w:fldChar w:fldCharType="begin"/>
      </w:r>
      <w:r w:rsidRPr="00A21854">
        <w:rPr>
          <w:rStyle w:val="Emphasis"/>
        </w:rPr>
        <w:instrText xml:space="preserve"> SEQ Figure \* ARABIC </w:instrText>
      </w:r>
      <w:r w:rsidRPr="00A21854">
        <w:rPr>
          <w:rStyle w:val="Emphasis"/>
        </w:rPr>
        <w:fldChar w:fldCharType="separate"/>
      </w:r>
      <w:r w:rsidR="001E5D1D">
        <w:rPr>
          <w:rStyle w:val="Emphasis"/>
          <w:noProof/>
        </w:rPr>
        <w:t>4</w:t>
      </w:r>
      <w:r w:rsidRPr="00A21854">
        <w:rPr>
          <w:rStyle w:val="Emphasis"/>
        </w:rPr>
        <w:fldChar w:fldCharType="end"/>
      </w:r>
      <w:r w:rsidRPr="00A21854">
        <w:rPr>
          <w:rStyle w:val="Emphasis"/>
        </w:rPr>
        <w:t>. An example of an intermediate column to stabilize a masonry wall (</w:t>
      </w:r>
      <w:proofErr w:type="spellStart"/>
      <w:proofErr w:type="gramStart"/>
      <w:r w:rsidRPr="00A21854">
        <w:rPr>
          <w:rStyle w:val="Emphasis"/>
        </w:rPr>
        <w:t>S.Brzev</w:t>
      </w:r>
      <w:proofErr w:type="spellEnd"/>
      <w:proofErr w:type="gramEnd"/>
      <w:r w:rsidRPr="00A21854">
        <w:rPr>
          <w:rStyle w:val="Emphasis"/>
        </w:rPr>
        <w:t>).</w:t>
      </w:r>
    </w:p>
    <w:bookmarkEnd w:id="3"/>
    <w:p w14:paraId="7BDE7415" w14:textId="68617E56" w:rsidR="00A21854" w:rsidRDefault="00A21854" w:rsidP="00990BA1"/>
    <w:p w14:paraId="7F38A77E" w14:textId="03DE7C94" w:rsidR="00A21854" w:rsidRDefault="00A21854" w:rsidP="00A21854">
      <w:pPr>
        <w:jc w:val="center"/>
      </w:pPr>
      <w:r>
        <w:rPr>
          <w:noProof/>
        </w:rPr>
        <w:lastRenderedPageBreak/>
        <w:drawing>
          <wp:inline distT="0" distB="0" distL="0" distR="0" wp14:anchorId="095DFB08" wp14:editId="06B1A196">
            <wp:extent cx="4082148" cy="1923485"/>
            <wp:effectExtent l="0" t="0" r="0" b="635"/>
            <wp:docPr id="10" name="Picture 10" descr="Rectang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Rectangle&#10;&#10;Description automatically generated with medium confidenc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56636" cy="1958583"/>
                    </a:xfrm>
                    <a:prstGeom prst="rect">
                      <a:avLst/>
                    </a:prstGeom>
                    <a:noFill/>
                    <a:ln>
                      <a:noFill/>
                    </a:ln>
                  </pic:spPr>
                </pic:pic>
              </a:graphicData>
            </a:graphic>
          </wp:inline>
        </w:drawing>
      </w:r>
    </w:p>
    <w:p w14:paraId="27AE05C8" w14:textId="2E7BBB1C" w:rsidR="00486F6B" w:rsidRPr="00A21854" w:rsidRDefault="00A21854" w:rsidP="00A21854">
      <w:pPr>
        <w:ind w:left="720" w:right="720"/>
        <w:rPr>
          <w:i/>
          <w:iCs/>
          <w:sz w:val="20"/>
        </w:rPr>
      </w:pPr>
      <w:bookmarkStart w:id="4" w:name="_Hlk48301110"/>
      <w:r w:rsidRPr="00A21854">
        <w:rPr>
          <w:rStyle w:val="Emphasis"/>
        </w:rPr>
        <w:t xml:space="preserve">Figure </w:t>
      </w:r>
      <w:r w:rsidRPr="00A21854">
        <w:rPr>
          <w:rStyle w:val="Emphasis"/>
        </w:rPr>
        <w:fldChar w:fldCharType="begin"/>
      </w:r>
      <w:r w:rsidRPr="00A21854">
        <w:rPr>
          <w:rStyle w:val="Emphasis"/>
        </w:rPr>
        <w:instrText xml:space="preserve"> SEQ Figure \* ARABIC </w:instrText>
      </w:r>
      <w:r w:rsidRPr="00A21854">
        <w:rPr>
          <w:rStyle w:val="Emphasis"/>
        </w:rPr>
        <w:fldChar w:fldCharType="separate"/>
      </w:r>
      <w:r w:rsidR="001E5D1D">
        <w:rPr>
          <w:rStyle w:val="Emphasis"/>
          <w:noProof/>
        </w:rPr>
        <w:t>5</w:t>
      </w:r>
      <w:r w:rsidRPr="00A21854">
        <w:rPr>
          <w:rStyle w:val="Emphasis"/>
        </w:rPr>
        <w:fldChar w:fldCharType="end"/>
      </w:r>
      <w:r w:rsidRPr="00A21854">
        <w:rPr>
          <w:rStyle w:val="Emphasis"/>
        </w:rPr>
        <w:t xml:space="preserve">. (a) Is a plan view of columns (1) either side of a separated infill (2) whose small columns at each end provide stability.  In (b) the masonry wall with stabilizing columns (3) has been shifted from the structural columns so as not to impede their bending. </w:t>
      </w:r>
      <w:bookmarkEnd w:id="4"/>
    </w:p>
    <w:p w14:paraId="7AF21FAC" w14:textId="77777777" w:rsidR="00990BA1" w:rsidRDefault="000A5462" w:rsidP="00990BA1">
      <w:pPr>
        <w:pStyle w:val="Heading2"/>
      </w:pPr>
      <w:r>
        <w:t>About this article series:</w:t>
      </w:r>
    </w:p>
    <w:p w14:paraId="3F55BEC8" w14:textId="1111FA9D" w:rsidR="000A5462" w:rsidRDefault="000A5462" w:rsidP="00990BA1">
      <w:r>
        <w:t>This is a series of articles about earthquakes, their effects on buildings, and how to ensure that buildings are safe against earthquakes. They are intended for potential owners of new houses and larger buildings and others involved in the building industry. The articles are written by Andrew Charleson and colleagues from the World Housing Encyclopedia (http://www.world-housing.net/) which is sponsored by the Earthquake Engineering Research Institute (https://www.eeri.org/) and the International Association of Earthquake Engineering (http://www.iaee.or.jp/).  If required</w:t>
      </w:r>
      <w:r w:rsidR="001021CD">
        <w:t>,</w:t>
      </w:r>
      <w:r>
        <w:t xml:space="preserve"> articles are </w:t>
      </w:r>
      <w:proofErr w:type="gramStart"/>
      <w:r>
        <w:t>translated</w:t>
      </w:r>
      <w:proofErr w:type="gramEnd"/>
      <w:r>
        <w:t xml:space="preserve"> and content may be modified by local experts to suit local conditions.</w:t>
      </w:r>
    </w:p>
    <w:p w14:paraId="1D80DCAD" w14:textId="5CABC7DC" w:rsidR="000A5462" w:rsidRDefault="000A5462" w:rsidP="000A5462">
      <w:pPr>
        <w:pStyle w:val="Heading2"/>
      </w:pPr>
      <w:r>
        <w:t>References:</w:t>
      </w:r>
    </w:p>
    <w:p w14:paraId="7416D1EB" w14:textId="270CA87A" w:rsidR="002777BC" w:rsidRDefault="002777BC" w:rsidP="002777BC">
      <w:r>
        <w:t>Charleson, A. W.</w:t>
      </w:r>
      <w:r w:rsidR="00352AAD">
        <w:t xml:space="preserve">, </w:t>
      </w:r>
      <w:r>
        <w:t>2008. Seismic design for architects: outwitting the quake. Oxford, Elsevier, pp. 159-168.</w:t>
      </w:r>
    </w:p>
    <w:p w14:paraId="2A800A6D" w14:textId="1B021056" w:rsidR="002777BC" w:rsidRDefault="002777BC" w:rsidP="002777BC">
      <w:r>
        <w:t>Infilled frame. Glossary for GEM Taxonomy. Global Earthquake Model. https://taxonomy.openquake.org/terms/infilled-frame</w:t>
      </w:r>
      <w:r w:rsidR="003E6446">
        <w:t>.</w:t>
      </w:r>
    </w:p>
    <w:p w14:paraId="0D1CBA5D" w14:textId="25751433" w:rsidR="002777BC" w:rsidRDefault="002777BC" w:rsidP="002777BC">
      <w:r>
        <w:t>Murty, C. V. R., et al.</w:t>
      </w:r>
      <w:r w:rsidR="00352AAD">
        <w:t xml:space="preserve">, </w:t>
      </w:r>
      <w:r>
        <w:t>2006. At risk: the seismic performance of RC frame buildings with masonry infill walls. California, World Housing Encyclopedia. http://www.world-housing.net/wp-content/uploads/2011/05/RCFrame_Tutorial_English_Murty.pdf (</w:t>
      </w:r>
      <w:r w:rsidR="003C1735">
        <w:t>a</w:t>
      </w:r>
      <w:r>
        <w:t>ccessed 8 June 2020)</w:t>
      </w:r>
      <w:r w:rsidR="003C1735">
        <w:t>.</w:t>
      </w:r>
    </w:p>
    <w:p w14:paraId="316F6A18" w14:textId="44A0D2F0" w:rsidR="0079554D" w:rsidRDefault="002777BC" w:rsidP="000A5462">
      <w:proofErr w:type="spellStart"/>
      <w:r>
        <w:t>Semnani</w:t>
      </w:r>
      <w:proofErr w:type="spellEnd"/>
      <w:r>
        <w:t>, S. J., Rodgers, J. E.</w:t>
      </w:r>
      <w:r w:rsidR="00352AAD">
        <w:t>,</w:t>
      </w:r>
      <w:r>
        <w:t xml:space="preserve"> and Burton, H. V.</w:t>
      </w:r>
      <w:r w:rsidR="00352AAD">
        <w:t xml:space="preserve">, </w:t>
      </w:r>
      <w:r>
        <w:t>2014. Seismic Design Guidance for New Reinforced Concrete Framed Infill Buildings. Geohazards International. https://4649393f-bdef-4011-b1b6-9925d550a425.filesusr.com/ugd/08dab1_5710341c7b304eef9d79bfd50efe839a.pdf (</w:t>
      </w:r>
      <w:r w:rsidR="003C1735">
        <w:t>a</w:t>
      </w:r>
      <w:r>
        <w:t>ccessed 8 June 2020)</w:t>
      </w:r>
      <w:r w:rsidR="003C1735">
        <w:t>.</w:t>
      </w:r>
    </w:p>
    <w:sectPr w:rsidR="0079554D" w:rsidSect="000B2DA0">
      <w:headerReference w:type="default" r:id="rId13"/>
      <w:footerReference w:type="default" r:id="rId14"/>
      <w:pgSz w:w="12240" w:h="15840"/>
      <w:pgMar w:top="720" w:right="720" w:bottom="720" w:left="72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D471D1" w14:textId="77777777" w:rsidR="00A66AB1" w:rsidRDefault="00A66AB1" w:rsidP="000A5462">
      <w:pPr>
        <w:spacing w:after="0" w:line="240" w:lineRule="auto"/>
      </w:pPr>
      <w:r>
        <w:separator/>
      </w:r>
    </w:p>
  </w:endnote>
  <w:endnote w:type="continuationSeparator" w:id="0">
    <w:p w14:paraId="12C7E45B" w14:textId="77777777" w:rsidR="00A66AB1" w:rsidRDefault="00A66AB1" w:rsidP="000A5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D5DC0" w14:textId="4F011495" w:rsidR="00990BA1" w:rsidRDefault="00A66AB1">
    <w:pPr>
      <w:pStyle w:val="Footer"/>
    </w:pPr>
    <w:sdt>
      <w:sdtPr>
        <w:rPr>
          <w:caps/>
          <w:sz w:val="20"/>
          <w:szCs w:val="20"/>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0B2DA0" w:rsidRPr="00C8643F">
          <w:rPr>
            <w:caps/>
            <w:sz w:val="20"/>
            <w:szCs w:val="20"/>
          </w:rPr>
          <w:t>Earthquake-safe Buildings</w:t>
        </w:r>
      </w:sdtContent>
    </w:sdt>
    <w:r w:rsidR="000B2DA0" w:rsidRPr="00C8643F">
      <w:rPr>
        <w:caps/>
        <w:sz w:val="20"/>
        <w:szCs w:val="20"/>
      </w:rPr>
      <w:t> </w:t>
    </w:r>
    <w:r w:rsidR="000B2DA0">
      <w:rPr>
        <w:caps/>
        <w:color w:val="808080" w:themeColor="background1" w:themeShade="80"/>
        <w:sz w:val="20"/>
        <w:szCs w:val="20"/>
      </w:rPr>
      <w:t>| </w:t>
    </w:r>
    <w:sdt>
      <w:sdtPr>
        <w:rPr>
          <w:color w:val="808080" w:themeColor="background1" w:themeShade="80"/>
          <w:sz w:val="20"/>
          <w:szCs w:val="20"/>
        </w:rPr>
        <w:alias w:val="Subtitle"/>
        <w:tag w:val=""/>
        <w:id w:val="-757830567"/>
        <w:dataBinding w:prefixMappings="xmlns:ns0='http://purl.org/dc/elements/1.1/' xmlns:ns1='http://schemas.openxmlformats.org/package/2006/metadata/core-properties' " w:xpath="/ns1:coreProperties[1]/ns0:subject[1]" w:storeItemID="{6C3C8BC8-F283-45AE-878A-BAB7291924A1}"/>
        <w:text/>
      </w:sdtPr>
      <w:sdtEndPr/>
      <w:sdtContent>
        <w:r w:rsidR="000B2DA0" w:rsidRPr="003C1735">
          <w:rPr>
            <w:color w:val="808080" w:themeColor="background1" w:themeShade="80"/>
            <w:sz w:val="20"/>
            <w:szCs w:val="20"/>
          </w:rPr>
          <w:t>Article 10. Infill Walls and How They Affect Buildings during Earthquakes</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67DA48" w14:textId="77777777" w:rsidR="00A66AB1" w:rsidRDefault="00A66AB1" w:rsidP="000A5462">
      <w:pPr>
        <w:spacing w:after="0" w:line="240" w:lineRule="auto"/>
      </w:pPr>
      <w:r>
        <w:separator/>
      </w:r>
    </w:p>
  </w:footnote>
  <w:footnote w:type="continuationSeparator" w:id="0">
    <w:p w14:paraId="334074BF" w14:textId="77777777" w:rsidR="00A66AB1" w:rsidRDefault="00A66AB1" w:rsidP="000A54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863801"/>
      <w:docPartObj>
        <w:docPartGallery w:val="Page Numbers (Top of Page)"/>
        <w:docPartUnique/>
      </w:docPartObj>
    </w:sdtPr>
    <w:sdtEndPr>
      <w:rPr>
        <w:noProof/>
      </w:rPr>
    </w:sdtEndPr>
    <w:sdtContent>
      <w:p w14:paraId="68E48C91" w14:textId="24340117" w:rsidR="005D51B1" w:rsidRDefault="005D51B1">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221D89E" w14:textId="77777777" w:rsidR="005D51B1" w:rsidRDefault="005D51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462"/>
    <w:rsid w:val="0004576D"/>
    <w:rsid w:val="000574E4"/>
    <w:rsid w:val="000A5462"/>
    <w:rsid w:val="000B0615"/>
    <w:rsid w:val="000B2DA0"/>
    <w:rsid w:val="000F0D1D"/>
    <w:rsid w:val="001021CD"/>
    <w:rsid w:val="001C746E"/>
    <w:rsid w:val="001E5D1D"/>
    <w:rsid w:val="001E5E17"/>
    <w:rsid w:val="002777BC"/>
    <w:rsid w:val="002E136B"/>
    <w:rsid w:val="00352AAD"/>
    <w:rsid w:val="003C1735"/>
    <w:rsid w:val="003D69AA"/>
    <w:rsid w:val="003E6446"/>
    <w:rsid w:val="00435F8A"/>
    <w:rsid w:val="00486F6B"/>
    <w:rsid w:val="004C0467"/>
    <w:rsid w:val="004C2969"/>
    <w:rsid w:val="004E7836"/>
    <w:rsid w:val="005C2F18"/>
    <w:rsid w:val="005D51B1"/>
    <w:rsid w:val="00613462"/>
    <w:rsid w:val="006709B5"/>
    <w:rsid w:val="0067568C"/>
    <w:rsid w:val="006E0C5C"/>
    <w:rsid w:val="00702130"/>
    <w:rsid w:val="00785D6E"/>
    <w:rsid w:val="0079180E"/>
    <w:rsid w:val="0079554D"/>
    <w:rsid w:val="00796E90"/>
    <w:rsid w:val="008A5611"/>
    <w:rsid w:val="008D1CFB"/>
    <w:rsid w:val="00990BA1"/>
    <w:rsid w:val="009E5331"/>
    <w:rsid w:val="00A07230"/>
    <w:rsid w:val="00A21854"/>
    <w:rsid w:val="00A34C75"/>
    <w:rsid w:val="00A66AB1"/>
    <w:rsid w:val="00A83EE2"/>
    <w:rsid w:val="00B03060"/>
    <w:rsid w:val="00B222AD"/>
    <w:rsid w:val="00B46ED1"/>
    <w:rsid w:val="00B77B13"/>
    <w:rsid w:val="00BF3D69"/>
    <w:rsid w:val="00C52083"/>
    <w:rsid w:val="00C75D6B"/>
    <w:rsid w:val="00C80921"/>
    <w:rsid w:val="00C8643F"/>
    <w:rsid w:val="00CC5771"/>
    <w:rsid w:val="00DA4337"/>
    <w:rsid w:val="00EB1AD6"/>
    <w:rsid w:val="00F5589D"/>
    <w:rsid w:val="00FD1863"/>
    <w:rsid w:val="00FD1F38"/>
    <w:rsid w:val="00FE33C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1796E5"/>
  <w15:docId w15:val="{F03EA31F-7540-4371-8F0A-B5E0597EC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21CD"/>
    <w:rPr>
      <w:sz w:val="22"/>
    </w:rPr>
  </w:style>
  <w:style w:type="paragraph" w:styleId="Heading1">
    <w:name w:val="heading 1"/>
    <w:basedOn w:val="Normal"/>
    <w:next w:val="Normal"/>
    <w:link w:val="Heading1Char"/>
    <w:uiPriority w:val="9"/>
    <w:qFormat/>
    <w:rsid w:val="001021CD"/>
    <w:pPr>
      <w:keepNext/>
      <w:keepLines/>
      <w:pBdr>
        <w:bottom w:val="single" w:sz="4" w:space="1" w:color="A5300F" w:themeColor="accent1"/>
      </w:pBdr>
      <w:spacing w:before="400" w:after="40" w:line="240" w:lineRule="auto"/>
      <w:outlineLvl w:val="0"/>
    </w:pPr>
    <w:rPr>
      <w:rFonts w:eastAsiaTheme="majorEastAsia" w:cstheme="majorBidi"/>
      <w:color w:val="7B230B" w:themeColor="accent1" w:themeShade="BF"/>
      <w:sz w:val="36"/>
      <w:szCs w:val="36"/>
    </w:rPr>
  </w:style>
  <w:style w:type="paragraph" w:styleId="Heading2">
    <w:name w:val="heading 2"/>
    <w:basedOn w:val="Normal"/>
    <w:next w:val="Normal"/>
    <w:link w:val="Heading2Char"/>
    <w:uiPriority w:val="9"/>
    <w:unhideWhenUsed/>
    <w:qFormat/>
    <w:rsid w:val="00C8643F"/>
    <w:pPr>
      <w:keepNext/>
      <w:keepLines/>
      <w:spacing w:before="160" w:after="0" w:line="240" w:lineRule="auto"/>
      <w:outlineLvl w:val="1"/>
    </w:pPr>
    <w:rPr>
      <w:rFonts w:asciiTheme="majorHAnsi" w:eastAsiaTheme="majorEastAsia" w:hAnsiTheme="majorHAnsi" w:cstheme="majorBidi"/>
      <w:color w:val="7B230B" w:themeColor="accent1" w:themeShade="BF"/>
      <w:sz w:val="28"/>
      <w:szCs w:val="28"/>
    </w:rPr>
  </w:style>
  <w:style w:type="paragraph" w:styleId="Heading3">
    <w:name w:val="heading 3"/>
    <w:basedOn w:val="Normal"/>
    <w:next w:val="Normal"/>
    <w:link w:val="Heading3Char"/>
    <w:uiPriority w:val="9"/>
    <w:semiHidden/>
    <w:unhideWhenUsed/>
    <w:qFormat/>
    <w:rsid w:val="00C8643F"/>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C8643F"/>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C8643F"/>
    <w:pPr>
      <w:keepNext/>
      <w:keepLines/>
      <w:spacing w:before="80" w:after="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C8643F"/>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C8643F"/>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C8643F"/>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C8643F"/>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0A546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A5462"/>
    <w:rPr>
      <w:sz w:val="20"/>
      <w:szCs w:val="20"/>
      <w:lang w:val="en-NZ"/>
    </w:rPr>
  </w:style>
  <w:style w:type="paragraph" w:styleId="Caption">
    <w:name w:val="caption"/>
    <w:basedOn w:val="Normal"/>
    <w:next w:val="Normal"/>
    <w:uiPriority w:val="35"/>
    <w:unhideWhenUsed/>
    <w:qFormat/>
    <w:rsid w:val="00C8643F"/>
    <w:pPr>
      <w:spacing w:line="240" w:lineRule="auto"/>
    </w:pPr>
    <w:rPr>
      <w:b/>
      <w:bCs/>
      <w:color w:val="404040" w:themeColor="text1" w:themeTint="BF"/>
      <w:sz w:val="20"/>
      <w:szCs w:val="20"/>
    </w:rPr>
  </w:style>
  <w:style w:type="character" w:styleId="FootnoteReference">
    <w:name w:val="footnote reference"/>
    <w:basedOn w:val="DefaultParagraphFont"/>
    <w:uiPriority w:val="99"/>
    <w:semiHidden/>
    <w:unhideWhenUsed/>
    <w:rsid w:val="000A5462"/>
    <w:rPr>
      <w:vertAlign w:val="superscript"/>
    </w:rPr>
  </w:style>
  <w:style w:type="paragraph" w:styleId="Title">
    <w:name w:val="Title"/>
    <w:basedOn w:val="Normal"/>
    <w:next w:val="Normal"/>
    <w:link w:val="TitleChar"/>
    <w:uiPriority w:val="10"/>
    <w:qFormat/>
    <w:rsid w:val="001021CD"/>
    <w:pPr>
      <w:spacing w:after="0" w:line="240" w:lineRule="auto"/>
      <w:contextualSpacing/>
    </w:pPr>
    <w:rPr>
      <w:rFonts w:eastAsiaTheme="majorEastAsia" w:cstheme="majorBidi"/>
      <w:spacing w:val="-7"/>
      <w:sz w:val="80"/>
      <w:szCs w:val="80"/>
    </w:rPr>
  </w:style>
  <w:style w:type="character" w:customStyle="1" w:styleId="TitleChar">
    <w:name w:val="Title Char"/>
    <w:basedOn w:val="DefaultParagraphFont"/>
    <w:link w:val="Title"/>
    <w:uiPriority w:val="10"/>
    <w:rsid w:val="001021CD"/>
    <w:rPr>
      <w:rFonts w:eastAsiaTheme="majorEastAsia" w:cstheme="majorBidi"/>
      <w:spacing w:val="-7"/>
      <w:sz w:val="80"/>
      <w:szCs w:val="80"/>
    </w:rPr>
  </w:style>
  <w:style w:type="paragraph" w:styleId="Subtitle">
    <w:name w:val="Subtitle"/>
    <w:basedOn w:val="Normal"/>
    <w:next w:val="Normal"/>
    <w:link w:val="SubtitleChar"/>
    <w:uiPriority w:val="11"/>
    <w:qFormat/>
    <w:rsid w:val="00C8643F"/>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C8643F"/>
    <w:rPr>
      <w:rFonts w:asciiTheme="majorHAnsi" w:eastAsiaTheme="majorEastAsia" w:hAnsiTheme="majorHAnsi" w:cstheme="majorBidi"/>
      <w:color w:val="404040" w:themeColor="text1" w:themeTint="BF"/>
      <w:sz w:val="30"/>
      <w:szCs w:val="30"/>
    </w:rPr>
  </w:style>
  <w:style w:type="character" w:customStyle="1" w:styleId="Heading1Char">
    <w:name w:val="Heading 1 Char"/>
    <w:basedOn w:val="DefaultParagraphFont"/>
    <w:link w:val="Heading1"/>
    <w:uiPriority w:val="9"/>
    <w:rsid w:val="001021CD"/>
    <w:rPr>
      <w:rFonts w:eastAsiaTheme="majorEastAsia" w:cstheme="majorBidi"/>
      <w:color w:val="7B230B" w:themeColor="accent1" w:themeShade="BF"/>
      <w:sz w:val="36"/>
      <w:szCs w:val="36"/>
    </w:rPr>
  </w:style>
  <w:style w:type="character" w:customStyle="1" w:styleId="Heading2Char">
    <w:name w:val="Heading 2 Char"/>
    <w:basedOn w:val="DefaultParagraphFont"/>
    <w:link w:val="Heading2"/>
    <w:uiPriority w:val="9"/>
    <w:rsid w:val="00C8643F"/>
    <w:rPr>
      <w:rFonts w:asciiTheme="majorHAnsi" w:eastAsiaTheme="majorEastAsia" w:hAnsiTheme="majorHAnsi" w:cstheme="majorBidi"/>
      <w:color w:val="7B230B" w:themeColor="accent1" w:themeShade="BF"/>
      <w:sz w:val="28"/>
      <w:szCs w:val="28"/>
    </w:rPr>
  </w:style>
  <w:style w:type="character" w:customStyle="1" w:styleId="Heading3Char">
    <w:name w:val="Heading 3 Char"/>
    <w:basedOn w:val="DefaultParagraphFont"/>
    <w:link w:val="Heading3"/>
    <w:uiPriority w:val="9"/>
    <w:semiHidden/>
    <w:rsid w:val="00C8643F"/>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C8643F"/>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C8643F"/>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C8643F"/>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C8643F"/>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C8643F"/>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C8643F"/>
    <w:rPr>
      <w:rFonts w:asciiTheme="majorHAnsi" w:eastAsiaTheme="majorEastAsia" w:hAnsiTheme="majorHAnsi" w:cstheme="majorBidi"/>
      <w:i/>
      <w:iCs/>
      <w:smallCaps/>
      <w:color w:val="595959" w:themeColor="text1" w:themeTint="A6"/>
    </w:rPr>
  </w:style>
  <w:style w:type="character" w:styleId="Strong">
    <w:name w:val="Strong"/>
    <w:basedOn w:val="DefaultParagraphFont"/>
    <w:uiPriority w:val="22"/>
    <w:qFormat/>
    <w:rsid w:val="00C8643F"/>
    <w:rPr>
      <w:b/>
      <w:bCs/>
    </w:rPr>
  </w:style>
  <w:style w:type="character" w:styleId="Emphasis">
    <w:name w:val="Emphasis"/>
    <w:basedOn w:val="DefaultParagraphFont"/>
    <w:uiPriority w:val="20"/>
    <w:qFormat/>
    <w:rsid w:val="001021CD"/>
    <w:rPr>
      <w:rFonts w:asciiTheme="minorHAnsi" w:hAnsiTheme="minorHAnsi"/>
      <w:i/>
      <w:iCs/>
      <w:sz w:val="20"/>
    </w:rPr>
  </w:style>
  <w:style w:type="paragraph" w:styleId="NoSpacing">
    <w:name w:val="No Spacing"/>
    <w:uiPriority w:val="1"/>
    <w:qFormat/>
    <w:rsid w:val="00C8643F"/>
    <w:pPr>
      <w:spacing w:after="0" w:line="240" w:lineRule="auto"/>
    </w:pPr>
  </w:style>
  <w:style w:type="paragraph" w:styleId="Quote">
    <w:name w:val="Quote"/>
    <w:basedOn w:val="Normal"/>
    <w:next w:val="Normal"/>
    <w:link w:val="QuoteChar"/>
    <w:uiPriority w:val="29"/>
    <w:qFormat/>
    <w:rsid w:val="00C8643F"/>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C8643F"/>
    <w:rPr>
      <w:i/>
      <w:iCs/>
    </w:rPr>
  </w:style>
  <w:style w:type="paragraph" w:styleId="IntenseQuote">
    <w:name w:val="Intense Quote"/>
    <w:basedOn w:val="Normal"/>
    <w:next w:val="Normal"/>
    <w:link w:val="IntenseQuoteChar"/>
    <w:uiPriority w:val="30"/>
    <w:qFormat/>
    <w:rsid w:val="00C8643F"/>
    <w:pPr>
      <w:spacing w:before="100" w:beforeAutospacing="1" w:after="240"/>
      <w:ind w:left="864" w:right="864"/>
      <w:jc w:val="center"/>
    </w:pPr>
    <w:rPr>
      <w:rFonts w:asciiTheme="majorHAnsi" w:eastAsiaTheme="majorEastAsia" w:hAnsiTheme="majorHAnsi" w:cstheme="majorBidi"/>
      <w:color w:val="A5300F" w:themeColor="accent1"/>
      <w:sz w:val="28"/>
      <w:szCs w:val="28"/>
    </w:rPr>
  </w:style>
  <w:style w:type="character" w:customStyle="1" w:styleId="IntenseQuoteChar">
    <w:name w:val="Intense Quote Char"/>
    <w:basedOn w:val="DefaultParagraphFont"/>
    <w:link w:val="IntenseQuote"/>
    <w:uiPriority w:val="30"/>
    <w:rsid w:val="00C8643F"/>
    <w:rPr>
      <w:rFonts w:asciiTheme="majorHAnsi" w:eastAsiaTheme="majorEastAsia" w:hAnsiTheme="majorHAnsi" w:cstheme="majorBidi"/>
      <w:color w:val="A5300F" w:themeColor="accent1"/>
      <w:sz w:val="28"/>
      <w:szCs w:val="28"/>
    </w:rPr>
  </w:style>
  <w:style w:type="character" w:styleId="SubtleEmphasis">
    <w:name w:val="Subtle Emphasis"/>
    <w:basedOn w:val="DefaultParagraphFont"/>
    <w:uiPriority w:val="19"/>
    <w:qFormat/>
    <w:rsid w:val="00C8643F"/>
    <w:rPr>
      <w:i/>
      <w:iCs/>
      <w:color w:val="595959" w:themeColor="text1" w:themeTint="A6"/>
    </w:rPr>
  </w:style>
  <w:style w:type="character" w:styleId="IntenseEmphasis">
    <w:name w:val="Intense Emphasis"/>
    <w:basedOn w:val="DefaultParagraphFont"/>
    <w:uiPriority w:val="21"/>
    <w:qFormat/>
    <w:rsid w:val="00C8643F"/>
    <w:rPr>
      <w:b/>
      <w:bCs/>
      <w:i/>
      <w:iCs/>
    </w:rPr>
  </w:style>
  <w:style w:type="character" w:styleId="SubtleReference">
    <w:name w:val="Subtle Reference"/>
    <w:basedOn w:val="DefaultParagraphFont"/>
    <w:uiPriority w:val="31"/>
    <w:qFormat/>
    <w:rsid w:val="00C8643F"/>
    <w:rPr>
      <w:smallCaps/>
      <w:color w:val="404040" w:themeColor="text1" w:themeTint="BF"/>
    </w:rPr>
  </w:style>
  <w:style w:type="character" w:styleId="IntenseReference">
    <w:name w:val="Intense Reference"/>
    <w:basedOn w:val="DefaultParagraphFont"/>
    <w:uiPriority w:val="32"/>
    <w:qFormat/>
    <w:rsid w:val="00C8643F"/>
    <w:rPr>
      <w:b/>
      <w:bCs/>
      <w:smallCaps/>
      <w:u w:val="single"/>
    </w:rPr>
  </w:style>
  <w:style w:type="character" w:styleId="BookTitle">
    <w:name w:val="Book Title"/>
    <w:basedOn w:val="DefaultParagraphFont"/>
    <w:uiPriority w:val="33"/>
    <w:qFormat/>
    <w:rsid w:val="00C8643F"/>
    <w:rPr>
      <w:b/>
      <w:bCs/>
      <w:smallCaps/>
    </w:rPr>
  </w:style>
  <w:style w:type="paragraph" w:styleId="TOCHeading">
    <w:name w:val="TOC Heading"/>
    <w:basedOn w:val="Heading1"/>
    <w:next w:val="Normal"/>
    <w:uiPriority w:val="39"/>
    <w:semiHidden/>
    <w:unhideWhenUsed/>
    <w:qFormat/>
    <w:rsid w:val="00C8643F"/>
    <w:pPr>
      <w:outlineLvl w:val="9"/>
    </w:pPr>
  </w:style>
  <w:style w:type="paragraph" w:styleId="EndnoteText">
    <w:name w:val="endnote text"/>
    <w:basedOn w:val="Normal"/>
    <w:link w:val="EndnoteTextChar"/>
    <w:uiPriority w:val="99"/>
    <w:semiHidden/>
    <w:unhideWhenUsed/>
    <w:rsid w:val="000A546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A5462"/>
    <w:rPr>
      <w:sz w:val="20"/>
      <w:szCs w:val="20"/>
    </w:rPr>
  </w:style>
  <w:style w:type="character" w:styleId="EndnoteReference">
    <w:name w:val="endnote reference"/>
    <w:basedOn w:val="DefaultParagraphFont"/>
    <w:uiPriority w:val="99"/>
    <w:semiHidden/>
    <w:unhideWhenUsed/>
    <w:rsid w:val="000A5462"/>
    <w:rPr>
      <w:vertAlign w:val="superscript"/>
    </w:rPr>
  </w:style>
  <w:style w:type="paragraph" w:styleId="Header">
    <w:name w:val="header"/>
    <w:basedOn w:val="Normal"/>
    <w:link w:val="HeaderChar"/>
    <w:uiPriority w:val="99"/>
    <w:unhideWhenUsed/>
    <w:rsid w:val="00990BA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0BA1"/>
    <w:rPr>
      <w:sz w:val="22"/>
    </w:rPr>
  </w:style>
  <w:style w:type="paragraph" w:styleId="Footer">
    <w:name w:val="footer"/>
    <w:basedOn w:val="Normal"/>
    <w:link w:val="FooterChar"/>
    <w:uiPriority w:val="99"/>
    <w:unhideWhenUsed/>
    <w:rsid w:val="00990B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0BA1"/>
    <w:rPr>
      <w:sz w:val="22"/>
    </w:rPr>
  </w:style>
  <w:style w:type="character" w:styleId="PlaceholderText">
    <w:name w:val="Placeholder Text"/>
    <w:basedOn w:val="DefaultParagraphFont"/>
    <w:uiPriority w:val="99"/>
    <w:semiHidden/>
    <w:rsid w:val="00990BA1"/>
    <w:rPr>
      <w:color w:val="808080"/>
    </w:rPr>
  </w:style>
  <w:style w:type="character" w:styleId="CommentReference">
    <w:name w:val="annotation reference"/>
    <w:basedOn w:val="DefaultParagraphFont"/>
    <w:uiPriority w:val="99"/>
    <w:semiHidden/>
    <w:unhideWhenUsed/>
    <w:rsid w:val="008A5611"/>
    <w:rPr>
      <w:sz w:val="16"/>
      <w:szCs w:val="16"/>
    </w:rPr>
  </w:style>
  <w:style w:type="paragraph" w:styleId="CommentText">
    <w:name w:val="annotation text"/>
    <w:basedOn w:val="Normal"/>
    <w:link w:val="CommentTextChar"/>
    <w:uiPriority w:val="99"/>
    <w:semiHidden/>
    <w:unhideWhenUsed/>
    <w:rsid w:val="008A5611"/>
    <w:pPr>
      <w:spacing w:line="240" w:lineRule="auto"/>
    </w:pPr>
    <w:rPr>
      <w:sz w:val="20"/>
      <w:szCs w:val="20"/>
    </w:rPr>
  </w:style>
  <w:style w:type="character" w:customStyle="1" w:styleId="CommentTextChar">
    <w:name w:val="Comment Text Char"/>
    <w:basedOn w:val="DefaultParagraphFont"/>
    <w:link w:val="CommentText"/>
    <w:uiPriority w:val="99"/>
    <w:semiHidden/>
    <w:rsid w:val="008A5611"/>
    <w:rPr>
      <w:sz w:val="20"/>
      <w:szCs w:val="20"/>
    </w:rPr>
  </w:style>
  <w:style w:type="paragraph" w:styleId="CommentSubject">
    <w:name w:val="annotation subject"/>
    <w:basedOn w:val="CommentText"/>
    <w:next w:val="CommentText"/>
    <w:link w:val="CommentSubjectChar"/>
    <w:uiPriority w:val="99"/>
    <w:semiHidden/>
    <w:unhideWhenUsed/>
    <w:rsid w:val="008A5611"/>
    <w:rPr>
      <w:b/>
      <w:bCs/>
    </w:rPr>
  </w:style>
  <w:style w:type="character" w:customStyle="1" w:styleId="CommentSubjectChar">
    <w:name w:val="Comment Subject Char"/>
    <w:basedOn w:val="CommentTextChar"/>
    <w:link w:val="CommentSubject"/>
    <w:uiPriority w:val="99"/>
    <w:semiHidden/>
    <w:rsid w:val="008A561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0348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Red">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223AB6-0FB8-4C58-BE60-81FFF2E04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840</Words>
  <Characters>4789</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Earthquake-safe Buildings</vt:lpstr>
    </vt:vector>
  </TitlesOfParts>
  <Company/>
  <LinksUpToDate>false</LinksUpToDate>
  <CharactersWithSpaces>5618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Earthquake-safe Buildings</dc:title>
  <dc:subject>Article 10. Infill Walls and How They Affect Buildings during Earthquakes</dc:subject>
  <dc:creator>Maggie Ortiz</dc:creator>
  <cp:keywords/>
  <dc:description/>
  <cp:lastModifiedBy>Paige Horvath</cp:lastModifiedBy>
  <cp:revision>2</cp:revision>
  <cp:lastPrinted>2022-01-07T17:25:00Z</cp:lastPrinted>
  <dcterms:created xsi:type="dcterms:W3CDTF">2022-02-23T19:11:00Z</dcterms:created>
  <dcterms:modified xsi:type="dcterms:W3CDTF">2022-02-23T19:11:00Z</dcterms:modified>
</cp:coreProperties>
</file>