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23ABD4" w14:textId="29EB2C5E" w:rsidR="000A5462" w:rsidRPr="00EB1AD6" w:rsidRDefault="000A5462" w:rsidP="00EB1AD6">
      <w:pPr>
        <w:pStyle w:val="Title"/>
      </w:pPr>
      <w:r w:rsidRPr="00EB1AD6">
        <w:t xml:space="preserve">Earthquake-safe </w:t>
      </w:r>
      <w:r w:rsidR="00990BA1" w:rsidRPr="00EB1AD6">
        <w:t>B</w:t>
      </w:r>
      <w:r w:rsidRPr="00EB1AD6">
        <w:t xml:space="preserve">uildings </w:t>
      </w:r>
    </w:p>
    <w:p w14:paraId="388398B1" w14:textId="0D18DEA3" w:rsidR="000A5462" w:rsidRDefault="000A5462" w:rsidP="00C8643F">
      <w:pPr>
        <w:pStyle w:val="Heading1"/>
      </w:pPr>
      <w:r>
        <w:t xml:space="preserve">Article </w:t>
      </w:r>
      <w:r w:rsidR="00250201">
        <w:t>24</w:t>
      </w:r>
      <w:r>
        <w:t xml:space="preserve">. </w:t>
      </w:r>
      <w:r w:rsidR="00250201" w:rsidRPr="00250201">
        <w:t>Urban Planning and Earthquake Safety</w:t>
      </w:r>
    </w:p>
    <w:p w14:paraId="380A4A2E" w14:textId="77777777" w:rsidR="009C2505" w:rsidRDefault="009C2505" w:rsidP="009C2505">
      <w:r>
        <w:t xml:space="preserve">Compared to previous articles, this article takes a broader perspective. It discusses how urban planning can reduce an earthquake’s destructive impact upon a region, </w:t>
      </w:r>
      <w:proofErr w:type="gramStart"/>
      <w:r>
        <w:t>city</w:t>
      </w:r>
      <w:proofErr w:type="gramEnd"/>
      <w:r>
        <w:t xml:space="preserve"> or community. Just like public health initiatives, such as provision of drinking water and sanitation prevent widespread disease, urban planning can reduce the effects of an earthquake and facilitate recovery. </w:t>
      </w:r>
    </w:p>
    <w:p w14:paraId="7DCC99CE" w14:textId="20465CCF" w:rsidR="009C2505" w:rsidRDefault="009C2505" w:rsidP="009C2505">
      <w:r>
        <w:t xml:space="preserve">Urban planners need seismic hazard maps to guide development. Such maps identify the presence of active fault zones (which development should avoid at all </w:t>
      </w:r>
      <w:proofErr w:type="gramStart"/>
      <w:r>
        <w:t>cost</w:t>
      </w:r>
      <w:proofErr w:type="gramEnd"/>
      <w:r>
        <w:t>), and areas likely to experience greater shaking due to deep soft soils</w:t>
      </w:r>
      <w:r w:rsidR="00C956C4">
        <w:t xml:space="preserve"> (Figure 1)</w:t>
      </w:r>
      <w:r>
        <w:t>. These maps also indicate areas prone to liquefaction, landslide or rockfall during earthquake, and to tsunami inundation. With this information, planners can locate essential facilities, like fire stations and hospitals in safe areas and avoid locating housing in unsafe areas. The most hazardous areas might be designated as parks. An online search for “city seismic hazard map” will reveal many examples of these maps from around the world.</w:t>
      </w:r>
    </w:p>
    <w:p w14:paraId="59AAD434" w14:textId="77777777" w:rsidR="00C956C4" w:rsidRDefault="00C956C4" w:rsidP="00C956C4">
      <w:pPr>
        <w:jc w:val="center"/>
      </w:pPr>
      <w:r>
        <w:rPr>
          <w:noProof/>
        </w:rPr>
        <w:drawing>
          <wp:inline distT="0" distB="0" distL="0" distR="0" wp14:anchorId="331DC5AF" wp14:editId="5FCFBAAC">
            <wp:extent cx="2719948" cy="3476625"/>
            <wp:effectExtent l="0" t="0" r="4445" b="0"/>
            <wp:docPr id="5" name="Picture 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Map&#10;&#10;Description automatically generated"/>
                    <pic:cNvPicPr/>
                  </pic:nvPicPr>
                  <pic:blipFill>
                    <a:blip r:embed="rId8"/>
                    <a:stretch>
                      <a:fillRect/>
                    </a:stretch>
                  </pic:blipFill>
                  <pic:spPr>
                    <a:xfrm>
                      <a:off x="0" y="0"/>
                      <a:ext cx="2778378" cy="3551310"/>
                    </a:xfrm>
                    <a:prstGeom prst="rect">
                      <a:avLst/>
                    </a:prstGeom>
                  </pic:spPr>
                </pic:pic>
              </a:graphicData>
            </a:graphic>
          </wp:inline>
        </w:drawing>
      </w:r>
    </w:p>
    <w:p w14:paraId="46633FE0" w14:textId="5D27E5B9" w:rsidR="00C956C4" w:rsidRPr="00C956C4" w:rsidRDefault="00C956C4" w:rsidP="00C956C4">
      <w:pPr>
        <w:ind w:left="720" w:right="720"/>
        <w:rPr>
          <w:i/>
          <w:iCs/>
          <w:sz w:val="20"/>
        </w:rPr>
      </w:pPr>
      <w:r w:rsidRPr="009C2505">
        <w:rPr>
          <w:rStyle w:val="Emphasis"/>
        </w:rPr>
        <w:t xml:space="preserve">Figure </w:t>
      </w:r>
      <w:r w:rsidRPr="009C2505">
        <w:rPr>
          <w:rStyle w:val="Emphasis"/>
        </w:rPr>
        <w:fldChar w:fldCharType="begin"/>
      </w:r>
      <w:r w:rsidRPr="009C2505">
        <w:rPr>
          <w:rStyle w:val="Emphasis"/>
        </w:rPr>
        <w:instrText xml:space="preserve"> SEQ Figure \* ARABIC </w:instrText>
      </w:r>
      <w:r w:rsidRPr="009C2505">
        <w:rPr>
          <w:rStyle w:val="Emphasis"/>
        </w:rPr>
        <w:fldChar w:fldCharType="separate"/>
      </w:r>
      <w:r w:rsidRPr="009C2505">
        <w:rPr>
          <w:rStyle w:val="Emphasis"/>
        </w:rPr>
        <w:t>1</w:t>
      </w:r>
      <w:r w:rsidRPr="009C2505">
        <w:rPr>
          <w:rStyle w:val="Emphasis"/>
        </w:rPr>
        <w:fldChar w:fldCharType="end"/>
      </w:r>
      <w:r w:rsidRPr="009C2505">
        <w:rPr>
          <w:rStyle w:val="Emphasis"/>
        </w:rPr>
        <w:t>. A ground shaking map for part of Wellington, New Zealand. Zone B will experience the least intense shaking, followed by C. D signifies the area of almost the worst shaking, with it peaking in the red area (Wellington City Council).</w:t>
      </w:r>
    </w:p>
    <w:p w14:paraId="2D355E89" w14:textId="575B1545" w:rsidR="009C2505" w:rsidRDefault="009C2505" w:rsidP="009C2505">
      <w:r>
        <w:t>Another useful tool for planners is a seismic vulnerability map. This shows the relative earthquake vulnerability of the building stock in a certain area based on building surveys and engineering analysis</w:t>
      </w:r>
      <w:r w:rsidR="00C956C4">
        <w:t xml:space="preserve"> (Figure 2)</w:t>
      </w:r>
      <w:r>
        <w:t xml:space="preserve">. When used in conjunction with a seismic hazard map, geographical distribution of likely earthquake damage can inform the planning process. For example, city authorities might use this information to purchase rows of properties in the most vulnerable areas to increase street widths. This would reduce day-to-day congestion, enhance access by emergency services and provide wider fire breaks in anticipation of post-earthquake fires. Or authorities might require and assist owners of vulnerable buildings to upgrade them to protect a specific precinct of historical importance before it is lost in a large earthquake. </w:t>
      </w:r>
    </w:p>
    <w:p w14:paraId="4276E084" w14:textId="77777777" w:rsidR="00C956C4" w:rsidRDefault="00C956C4" w:rsidP="00C956C4">
      <w:pPr>
        <w:keepNext/>
        <w:jc w:val="center"/>
        <w:rPr>
          <w:noProof/>
        </w:rPr>
      </w:pPr>
      <w:r w:rsidRPr="00442569">
        <w:rPr>
          <w:noProof/>
        </w:rPr>
        <w:lastRenderedPageBreak/>
        <w:drawing>
          <wp:inline distT="0" distB="0" distL="0" distR="0" wp14:anchorId="5F348AD7" wp14:editId="0E731076">
            <wp:extent cx="2815165" cy="3619500"/>
            <wp:effectExtent l="0" t="0" r="4445" b="0"/>
            <wp:docPr id="7" name="Picture 7"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Map&#10;&#10;Description automatically generated"/>
                    <pic:cNvPicPr/>
                  </pic:nvPicPr>
                  <pic:blipFill>
                    <a:blip r:embed="rId9"/>
                    <a:stretch>
                      <a:fillRect/>
                    </a:stretch>
                  </pic:blipFill>
                  <pic:spPr>
                    <a:xfrm>
                      <a:off x="0" y="0"/>
                      <a:ext cx="2894583" cy="3721609"/>
                    </a:xfrm>
                    <a:prstGeom prst="rect">
                      <a:avLst/>
                    </a:prstGeom>
                  </pic:spPr>
                </pic:pic>
              </a:graphicData>
            </a:graphic>
          </wp:inline>
        </w:drawing>
      </w:r>
      <w:r w:rsidRPr="00442569">
        <w:rPr>
          <w:noProof/>
        </w:rPr>
        <w:drawing>
          <wp:inline distT="0" distB="0" distL="0" distR="0" wp14:anchorId="2ED912D1" wp14:editId="51B8B22C">
            <wp:extent cx="1246447" cy="1397977"/>
            <wp:effectExtent l="0" t="0" r="0" b="0"/>
            <wp:docPr id="9" name="Picture 9" descr="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with low confidence"/>
                    <pic:cNvPicPr/>
                  </pic:nvPicPr>
                  <pic:blipFill>
                    <a:blip r:embed="rId10"/>
                    <a:stretch>
                      <a:fillRect/>
                    </a:stretch>
                  </pic:blipFill>
                  <pic:spPr>
                    <a:xfrm>
                      <a:off x="0" y="0"/>
                      <a:ext cx="1306023" cy="1464795"/>
                    </a:xfrm>
                    <a:prstGeom prst="rect">
                      <a:avLst/>
                    </a:prstGeom>
                  </pic:spPr>
                </pic:pic>
              </a:graphicData>
            </a:graphic>
          </wp:inline>
        </w:drawing>
      </w:r>
    </w:p>
    <w:p w14:paraId="5C4BD3C7" w14:textId="7D4060B0" w:rsidR="00C956C4" w:rsidRPr="00C956C4" w:rsidRDefault="00C956C4" w:rsidP="00C956C4">
      <w:pPr>
        <w:ind w:left="720" w:right="720"/>
        <w:rPr>
          <w:i/>
          <w:iCs/>
          <w:sz w:val="20"/>
        </w:rPr>
      </w:pPr>
      <w:r w:rsidRPr="009C2505">
        <w:rPr>
          <w:rStyle w:val="Emphasis"/>
        </w:rPr>
        <w:t xml:space="preserve">Figure </w:t>
      </w:r>
      <w:r w:rsidRPr="009C2505">
        <w:rPr>
          <w:rStyle w:val="Emphasis"/>
        </w:rPr>
        <w:fldChar w:fldCharType="begin"/>
      </w:r>
      <w:r w:rsidRPr="009C2505">
        <w:rPr>
          <w:rStyle w:val="Emphasis"/>
        </w:rPr>
        <w:instrText xml:space="preserve"> SEQ Figure \* ARABIC </w:instrText>
      </w:r>
      <w:r w:rsidRPr="009C2505">
        <w:rPr>
          <w:rStyle w:val="Emphasis"/>
        </w:rPr>
        <w:fldChar w:fldCharType="separate"/>
      </w:r>
      <w:r w:rsidRPr="009C2505">
        <w:rPr>
          <w:rStyle w:val="Emphasis"/>
        </w:rPr>
        <w:t>2</w:t>
      </w:r>
      <w:r w:rsidRPr="009C2505">
        <w:rPr>
          <w:rStyle w:val="Emphasis"/>
        </w:rPr>
        <w:fldChar w:fldCharType="end"/>
      </w:r>
      <w:r w:rsidRPr="009C2505">
        <w:rPr>
          <w:rStyle w:val="Emphasis"/>
        </w:rPr>
        <w:t xml:space="preserve">. An earthquake vulnerability map of a city showing risk associated with building types and other factors (M. </w:t>
      </w:r>
      <w:proofErr w:type="spellStart"/>
      <w:r w:rsidRPr="009C2505">
        <w:rPr>
          <w:rStyle w:val="Emphasis"/>
        </w:rPr>
        <w:t>Tafti</w:t>
      </w:r>
      <w:proofErr w:type="spellEnd"/>
      <w:r w:rsidRPr="009C2505">
        <w:rPr>
          <w:rStyle w:val="Emphasis"/>
        </w:rPr>
        <w:t>).</w:t>
      </w:r>
    </w:p>
    <w:p w14:paraId="45D6B8FD" w14:textId="4F48B22D" w:rsidR="009C2505" w:rsidRDefault="009C2505" w:rsidP="009C2505">
      <w:r>
        <w:t xml:space="preserve">Urban planners need to work as members of interdisciplinary teams that include structural engineers. This is because in the past some cities have introduced regulations that unintentionally lead to buildings that are less </w:t>
      </w:r>
      <w:proofErr w:type="gramStart"/>
      <w:r>
        <w:t>earthquake-safe</w:t>
      </w:r>
      <w:proofErr w:type="gramEnd"/>
      <w:r>
        <w:t>. For example, requirements to increase ground floor parking can result in buildings with soft stories (Article 11), and permission to allow buildings to project out above the footpath into the street can lead to discontinuous walls (Article 12).</w:t>
      </w:r>
    </w:p>
    <w:p w14:paraId="7AF21FAC" w14:textId="77777777" w:rsidR="00990BA1" w:rsidRDefault="000A5462" w:rsidP="00990BA1">
      <w:pPr>
        <w:pStyle w:val="Heading2"/>
      </w:pPr>
      <w:r>
        <w:t>About this article series:</w:t>
      </w:r>
    </w:p>
    <w:p w14:paraId="3F55BEC8" w14:textId="1111FA9D" w:rsidR="000A5462" w:rsidRDefault="000A5462" w:rsidP="00990BA1">
      <w:r>
        <w:t>This is a series of articles about earthquakes, their effects on buildings, and how to ensure that buildings are safe against earthquakes. They are intended for potential owners of new houses and larger buildings and others involved in the building industry. The articles are written by Andrew Charleson and colleagues from the World Housing Encyclopedia (http://www.world-housing.net/) which is sponsored by the Earthquake Engineering Research Institute (https://www.eeri.org/) and the International Association of Earthquake Engineering (http://www.iaee.or.jp/).  If required</w:t>
      </w:r>
      <w:r w:rsidR="001021CD">
        <w:t>,</w:t>
      </w:r>
      <w:r>
        <w:t xml:space="preserve"> articles are </w:t>
      </w:r>
      <w:proofErr w:type="gramStart"/>
      <w:r>
        <w:t>translated</w:t>
      </w:r>
      <w:proofErr w:type="gramEnd"/>
      <w:r>
        <w:t xml:space="preserve"> and content may be modified by local experts to suit local conditions.</w:t>
      </w:r>
    </w:p>
    <w:p w14:paraId="1D80DCAD" w14:textId="5CABC7DC" w:rsidR="000A5462" w:rsidRDefault="000A5462" w:rsidP="000A5462">
      <w:pPr>
        <w:pStyle w:val="Heading2"/>
      </w:pPr>
      <w:r>
        <w:t>References:</w:t>
      </w:r>
    </w:p>
    <w:p w14:paraId="316F6A18" w14:textId="58AF5674" w:rsidR="0079554D" w:rsidRDefault="009C2505" w:rsidP="000A5462">
      <w:r w:rsidRPr="009C2505">
        <w:t>Charleson, A. W.</w:t>
      </w:r>
      <w:r>
        <w:t>,</w:t>
      </w:r>
      <w:r w:rsidRPr="009C2505">
        <w:t xml:space="preserve"> 2008. Seismic design for architects: outwitting the quake. Oxford, Elsevier, pp. 233-242</w:t>
      </w:r>
      <w:r>
        <w:t>.</w:t>
      </w:r>
    </w:p>
    <w:sectPr w:rsidR="0079554D" w:rsidSect="00854686">
      <w:headerReference w:type="default" r:id="rId11"/>
      <w:footerReference w:type="default" r:id="rId12"/>
      <w:pgSz w:w="12240" w:h="15840"/>
      <w:pgMar w:top="720" w:right="720" w:bottom="720" w:left="720" w:header="432"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48B985" w14:textId="77777777" w:rsidR="001504DD" w:rsidRDefault="001504DD" w:rsidP="000A5462">
      <w:pPr>
        <w:spacing w:after="0" w:line="240" w:lineRule="auto"/>
      </w:pPr>
      <w:r>
        <w:separator/>
      </w:r>
    </w:p>
  </w:endnote>
  <w:endnote w:type="continuationSeparator" w:id="0">
    <w:p w14:paraId="5D79834A" w14:textId="77777777" w:rsidR="001504DD" w:rsidRDefault="001504DD" w:rsidP="000A54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DD5DC0" w14:textId="390455C6" w:rsidR="00990BA1" w:rsidRDefault="001504DD">
    <w:pPr>
      <w:pStyle w:val="Footer"/>
    </w:pPr>
    <w:sdt>
      <w:sdtPr>
        <w:rPr>
          <w:caps/>
          <w:sz w:val="20"/>
          <w:szCs w:val="20"/>
        </w:rPr>
        <w:alias w:val="Title"/>
        <w:tag w:val=""/>
        <w:id w:val="-2000573687"/>
        <w:dataBinding w:prefixMappings="xmlns:ns0='http://purl.org/dc/elements/1.1/' xmlns:ns1='http://schemas.openxmlformats.org/package/2006/metadata/core-properties' " w:xpath="/ns1:coreProperties[1]/ns0:title[1]" w:storeItemID="{6C3C8BC8-F283-45AE-878A-BAB7291924A1}"/>
        <w:text/>
      </w:sdtPr>
      <w:sdtEndPr/>
      <w:sdtContent>
        <w:r w:rsidR="00854686" w:rsidRPr="00C8643F">
          <w:rPr>
            <w:caps/>
            <w:sz w:val="20"/>
            <w:szCs w:val="20"/>
          </w:rPr>
          <w:t>Earthquake-safe Buildings</w:t>
        </w:r>
      </w:sdtContent>
    </w:sdt>
    <w:r w:rsidR="00854686" w:rsidRPr="00C8643F">
      <w:rPr>
        <w:caps/>
        <w:sz w:val="20"/>
        <w:szCs w:val="20"/>
      </w:rPr>
      <w:t> </w:t>
    </w:r>
    <w:r w:rsidR="00854686">
      <w:rPr>
        <w:caps/>
        <w:color w:val="808080" w:themeColor="background1" w:themeShade="80"/>
        <w:sz w:val="20"/>
        <w:szCs w:val="20"/>
      </w:rPr>
      <w:t>| </w:t>
    </w:r>
    <w:sdt>
      <w:sdtPr>
        <w:rPr>
          <w:color w:val="808080" w:themeColor="background1" w:themeShade="80"/>
          <w:sz w:val="20"/>
          <w:szCs w:val="20"/>
        </w:rPr>
        <w:alias w:val="Subtitle"/>
        <w:tag w:val=""/>
        <w:id w:val="-757830567"/>
        <w:dataBinding w:prefixMappings="xmlns:ns0='http://purl.org/dc/elements/1.1/' xmlns:ns1='http://schemas.openxmlformats.org/package/2006/metadata/core-properties' " w:xpath="/ns1:coreProperties[1]/ns0:subject[1]" w:storeItemID="{6C3C8BC8-F283-45AE-878A-BAB7291924A1}"/>
        <w:text/>
      </w:sdtPr>
      <w:sdtEndPr/>
      <w:sdtContent>
        <w:r w:rsidR="00854686" w:rsidRPr="00DA1693">
          <w:rPr>
            <w:color w:val="808080" w:themeColor="background1" w:themeShade="80"/>
            <w:sz w:val="20"/>
            <w:szCs w:val="20"/>
          </w:rPr>
          <w:t>Article 24. Urban Planning and Earthquake Safety</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5D8834" w14:textId="77777777" w:rsidR="001504DD" w:rsidRDefault="001504DD" w:rsidP="000A5462">
      <w:pPr>
        <w:spacing w:after="0" w:line="240" w:lineRule="auto"/>
      </w:pPr>
      <w:r>
        <w:separator/>
      </w:r>
    </w:p>
  </w:footnote>
  <w:footnote w:type="continuationSeparator" w:id="0">
    <w:p w14:paraId="45C4C28D" w14:textId="77777777" w:rsidR="001504DD" w:rsidRDefault="001504DD" w:rsidP="000A546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863801"/>
      <w:docPartObj>
        <w:docPartGallery w:val="Page Numbers (Top of Page)"/>
        <w:docPartUnique/>
      </w:docPartObj>
    </w:sdtPr>
    <w:sdtEndPr>
      <w:rPr>
        <w:noProof/>
      </w:rPr>
    </w:sdtEndPr>
    <w:sdtContent>
      <w:p w14:paraId="68E48C91" w14:textId="24340117" w:rsidR="005D51B1" w:rsidRDefault="005D51B1">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5221D89E" w14:textId="77777777" w:rsidR="005D51B1" w:rsidRDefault="005D51B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5462"/>
    <w:rsid w:val="0004576D"/>
    <w:rsid w:val="00082E94"/>
    <w:rsid w:val="000A5462"/>
    <w:rsid w:val="000B4918"/>
    <w:rsid w:val="000F0D1D"/>
    <w:rsid w:val="001021CD"/>
    <w:rsid w:val="001504DD"/>
    <w:rsid w:val="001C746E"/>
    <w:rsid w:val="001E5E17"/>
    <w:rsid w:val="00250201"/>
    <w:rsid w:val="002E136B"/>
    <w:rsid w:val="003D69AA"/>
    <w:rsid w:val="00435F8A"/>
    <w:rsid w:val="004C0467"/>
    <w:rsid w:val="004E7836"/>
    <w:rsid w:val="0053580E"/>
    <w:rsid w:val="005C2F18"/>
    <w:rsid w:val="005D51B1"/>
    <w:rsid w:val="00613462"/>
    <w:rsid w:val="00623E86"/>
    <w:rsid w:val="00665072"/>
    <w:rsid w:val="0067568C"/>
    <w:rsid w:val="006F2F0F"/>
    <w:rsid w:val="00702130"/>
    <w:rsid w:val="00785D6E"/>
    <w:rsid w:val="0079180E"/>
    <w:rsid w:val="0079554D"/>
    <w:rsid w:val="00854686"/>
    <w:rsid w:val="008A5611"/>
    <w:rsid w:val="008D1CFB"/>
    <w:rsid w:val="00990BA1"/>
    <w:rsid w:val="009C2505"/>
    <w:rsid w:val="009E5331"/>
    <w:rsid w:val="00A07230"/>
    <w:rsid w:val="00A144E9"/>
    <w:rsid w:val="00A34C75"/>
    <w:rsid w:val="00A554A0"/>
    <w:rsid w:val="00A83EE2"/>
    <w:rsid w:val="00AD7D1E"/>
    <w:rsid w:val="00B222AD"/>
    <w:rsid w:val="00B46ED1"/>
    <w:rsid w:val="00B52ED2"/>
    <w:rsid w:val="00BA3865"/>
    <w:rsid w:val="00BF3D69"/>
    <w:rsid w:val="00C52083"/>
    <w:rsid w:val="00C75D6B"/>
    <w:rsid w:val="00C80921"/>
    <w:rsid w:val="00C8643F"/>
    <w:rsid w:val="00C956C4"/>
    <w:rsid w:val="00CC5771"/>
    <w:rsid w:val="00CE56B6"/>
    <w:rsid w:val="00D63E3E"/>
    <w:rsid w:val="00DA1693"/>
    <w:rsid w:val="00DA4337"/>
    <w:rsid w:val="00EB1AD6"/>
    <w:rsid w:val="00EF2096"/>
    <w:rsid w:val="00F5589D"/>
    <w:rsid w:val="00FD1863"/>
    <w:rsid w:val="00FE33C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1796E5"/>
  <w15:docId w15:val="{F03EA31F-7540-4371-8F0A-B5E0597ECE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US"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21CD"/>
    <w:rPr>
      <w:sz w:val="22"/>
    </w:rPr>
  </w:style>
  <w:style w:type="paragraph" w:styleId="Heading1">
    <w:name w:val="heading 1"/>
    <w:basedOn w:val="Normal"/>
    <w:next w:val="Normal"/>
    <w:link w:val="Heading1Char"/>
    <w:uiPriority w:val="9"/>
    <w:qFormat/>
    <w:rsid w:val="001021CD"/>
    <w:pPr>
      <w:keepNext/>
      <w:keepLines/>
      <w:pBdr>
        <w:bottom w:val="single" w:sz="4" w:space="1" w:color="A5300F" w:themeColor="accent1"/>
      </w:pBdr>
      <w:spacing w:before="400" w:after="40" w:line="240" w:lineRule="auto"/>
      <w:outlineLvl w:val="0"/>
    </w:pPr>
    <w:rPr>
      <w:rFonts w:eastAsiaTheme="majorEastAsia" w:cstheme="majorBidi"/>
      <w:color w:val="7B230B" w:themeColor="accent1" w:themeShade="BF"/>
      <w:sz w:val="36"/>
      <w:szCs w:val="36"/>
    </w:rPr>
  </w:style>
  <w:style w:type="paragraph" w:styleId="Heading2">
    <w:name w:val="heading 2"/>
    <w:basedOn w:val="Normal"/>
    <w:next w:val="Normal"/>
    <w:link w:val="Heading2Char"/>
    <w:uiPriority w:val="9"/>
    <w:unhideWhenUsed/>
    <w:qFormat/>
    <w:rsid w:val="00C8643F"/>
    <w:pPr>
      <w:keepNext/>
      <w:keepLines/>
      <w:spacing w:before="160" w:after="0" w:line="240" w:lineRule="auto"/>
      <w:outlineLvl w:val="1"/>
    </w:pPr>
    <w:rPr>
      <w:rFonts w:asciiTheme="majorHAnsi" w:eastAsiaTheme="majorEastAsia" w:hAnsiTheme="majorHAnsi" w:cstheme="majorBidi"/>
      <w:color w:val="7B230B" w:themeColor="accent1" w:themeShade="BF"/>
      <w:sz w:val="28"/>
      <w:szCs w:val="28"/>
    </w:rPr>
  </w:style>
  <w:style w:type="paragraph" w:styleId="Heading3">
    <w:name w:val="heading 3"/>
    <w:basedOn w:val="Normal"/>
    <w:next w:val="Normal"/>
    <w:link w:val="Heading3Char"/>
    <w:uiPriority w:val="9"/>
    <w:semiHidden/>
    <w:unhideWhenUsed/>
    <w:qFormat/>
    <w:rsid w:val="00C8643F"/>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semiHidden/>
    <w:unhideWhenUsed/>
    <w:qFormat/>
    <w:rsid w:val="00C8643F"/>
    <w:pPr>
      <w:keepNext/>
      <w:keepLines/>
      <w:spacing w:before="80" w:after="0"/>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semiHidden/>
    <w:unhideWhenUsed/>
    <w:qFormat/>
    <w:rsid w:val="00C8643F"/>
    <w:pPr>
      <w:keepNext/>
      <w:keepLines/>
      <w:spacing w:before="80" w:after="0"/>
      <w:outlineLvl w:val="4"/>
    </w:pPr>
    <w:rPr>
      <w:rFonts w:asciiTheme="majorHAnsi" w:eastAsiaTheme="majorEastAsia" w:hAnsiTheme="majorHAnsi" w:cstheme="majorBidi"/>
      <w:i/>
      <w:iCs/>
      <w:szCs w:val="22"/>
    </w:rPr>
  </w:style>
  <w:style w:type="paragraph" w:styleId="Heading6">
    <w:name w:val="heading 6"/>
    <w:basedOn w:val="Normal"/>
    <w:next w:val="Normal"/>
    <w:link w:val="Heading6Char"/>
    <w:uiPriority w:val="9"/>
    <w:semiHidden/>
    <w:unhideWhenUsed/>
    <w:qFormat/>
    <w:rsid w:val="00C8643F"/>
    <w:pPr>
      <w:keepNext/>
      <w:keepLines/>
      <w:spacing w:before="80" w:after="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C8643F"/>
    <w:pPr>
      <w:keepNext/>
      <w:keepLines/>
      <w:spacing w:before="80" w:after="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C8643F"/>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C8643F"/>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0A546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A5462"/>
    <w:rPr>
      <w:sz w:val="20"/>
      <w:szCs w:val="20"/>
      <w:lang w:val="en-NZ"/>
    </w:rPr>
  </w:style>
  <w:style w:type="paragraph" w:styleId="Caption">
    <w:name w:val="caption"/>
    <w:basedOn w:val="Normal"/>
    <w:next w:val="Normal"/>
    <w:uiPriority w:val="35"/>
    <w:unhideWhenUsed/>
    <w:qFormat/>
    <w:rsid w:val="00C8643F"/>
    <w:pPr>
      <w:spacing w:line="240" w:lineRule="auto"/>
    </w:pPr>
    <w:rPr>
      <w:b/>
      <w:bCs/>
      <w:color w:val="404040" w:themeColor="text1" w:themeTint="BF"/>
      <w:sz w:val="20"/>
      <w:szCs w:val="20"/>
    </w:rPr>
  </w:style>
  <w:style w:type="character" w:styleId="FootnoteReference">
    <w:name w:val="footnote reference"/>
    <w:basedOn w:val="DefaultParagraphFont"/>
    <w:uiPriority w:val="99"/>
    <w:semiHidden/>
    <w:unhideWhenUsed/>
    <w:rsid w:val="000A5462"/>
    <w:rPr>
      <w:vertAlign w:val="superscript"/>
    </w:rPr>
  </w:style>
  <w:style w:type="paragraph" w:styleId="Title">
    <w:name w:val="Title"/>
    <w:basedOn w:val="Normal"/>
    <w:next w:val="Normal"/>
    <w:link w:val="TitleChar"/>
    <w:uiPriority w:val="10"/>
    <w:qFormat/>
    <w:rsid w:val="001021CD"/>
    <w:pPr>
      <w:spacing w:after="0" w:line="240" w:lineRule="auto"/>
      <w:contextualSpacing/>
    </w:pPr>
    <w:rPr>
      <w:rFonts w:eastAsiaTheme="majorEastAsia" w:cstheme="majorBidi"/>
      <w:spacing w:val="-7"/>
      <w:sz w:val="80"/>
      <w:szCs w:val="80"/>
    </w:rPr>
  </w:style>
  <w:style w:type="character" w:customStyle="1" w:styleId="TitleChar">
    <w:name w:val="Title Char"/>
    <w:basedOn w:val="DefaultParagraphFont"/>
    <w:link w:val="Title"/>
    <w:uiPriority w:val="10"/>
    <w:rsid w:val="001021CD"/>
    <w:rPr>
      <w:rFonts w:eastAsiaTheme="majorEastAsia" w:cstheme="majorBidi"/>
      <w:spacing w:val="-7"/>
      <w:sz w:val="80"/>
      <w:szCs w:val="80"/>
    </w:rPr>
  </w:style>
  <w:style w:type="paragraph" w:styleId="Subtitle">
    <w:name w:val="Subtitle"/>
    <w:basedOn w:val="Normal"/>
    <w:next w:val="Normal"/>
    <w:link w:val="SubtitleChar"/>
    <w:uiPriority w:val="11"/>
    <w:qFormat/>
    <w:rsid w:val="00C8643F"/>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rsid w:val="00C8643F"/>
    <w:rPr>
      <w:rFonts w:asciiTheme="majorHAnsi" w:eastAsiaTheme="majorEastAsia" w:hAnsiTheme="majorHAnsi" w:cstheme="majorBidi"/>
      <w:color w:val="404040" w:themeColor="text1" w:themeTint="BF"/>
      <w:sz w:val="30"/>
      <w:szCs w:val="30"/>
    </w:rPr>
  </w:style>
  <w:style w:type="character" w:customStyle="1" w:styleId="Heading1Char">
    <w:name w:val="Heading 1 Char"/>
    <w:basedOn w:val="DefaultParagraphFont"/>
    <w:link w:val="Heading1"/>
    <w:uiPriority w:val="9"/>
    <w:rsid w:val="001021CD"/>
    <w:rPr>
      <w:rFonts w:eastAsiaTheme="majorEastAsia" w:cstheme="majorBidi"/>
      <w:color w:val="7B230B" w:themeColor="accent1" w:themeShade="BF"/>
      <w:sz w:val="36"/>
      <w:szCs w:val="36"/>
    </w:rPr>
  </w:style>
  <w:style w:type="character" w:customStyle="1" w:styleId="Heading2Char">
    <w:name w:val="Heading 2 Char"/>
    <w:basedOn w:val="DefaultParagraphFont"/>
    <w:link w:val="Heading2"/>
    <w:uiPriority w:val="9"/>
    <w:rsid w:val="00C8643F"/>
    <w:rPr>
      <w:rFonts w:asciiTheme="majorHAnsi" w:eastAsiaTheme="majorEastAsia" w:hAnsiTheme="majorHAnsi" w:cstheme="majorBidi"/>
      <w:color w:val="7B230B" w:themeColor="accent1" w:themeShade="BF"/>
      <w:sz w:val="28"/>
      <w:szCs w:val="28"/>
    </w:rPr>
  </w:style>
  <w:style w:type="character" w:customStyle="1" w:styleId="Heading3Char">
    <w:name w:val="Heading 3 Char"/>
    <w:basedOn w:val="DefaultParagraphFont"/>
    <w:link w:val="Heading3"/>
    <w:uiPriority w:val="9"/>
    <w:semiHidden/>
    <w:rsid w:val="00C8643F"/>
    <w:rPr>
      <w:rFonts w:asciiTheme="majorHAnsi" w:eastAsiaTheme="majorEastAsia" w:hAnsiTheme="majorHAnsi" w:cstheme="majorBidi"/>
      <w:color w:val="404040" w:themeColor="text1" w:themeTint="BF"/>
      <w:sz w:val="26"/>
      <w:szCs w:val="26"/>
    </w:rPr>
  </w:style>
  <w:style w:type="character" w:customStyle="1" w:styleId="Heading4Char">
    <w:name w:val="Heading 4 Char"/>
    <w:basedOn w:val="DefaultParagraphFont"/>
    <w:link w:val="Heading4"/>
    <w:uiPriority w:val="9"/>
    <w:semiHidden/>
    <w:rsid w:val="00C8643F"/>
    <w:rPr>
      <w:rFonts w:asciiTheme="majorHAnsi" w:eastAsiaTheme="majorEastAsia" w:hAnsiTheme="majorHAnsi" w:cstheme="majorBidi"/>
      <w:sz w:val="24"/>
      <w:szCs w:val="24"/>
    </w:rPr>
  </w:style>
  <w:style w:type="character" w:customStyle="1" w:styleId="Heading5Char">
    <w:name w:val="Heading 5 Char"/>
    <w:basedOn w:val="DefaultParagraphFont"/>
    <w:link w:val="Heading5"/>
    <w:uiPriority w:val="9"/>
    <w:semiHidden/>
    <w:rsid w:val="00C8643F"/>
    <w:rPr>
      <w:rFonts w:asciiTheme="majorHAnsi" w:eastAsiaTheme="majorEastAsia" w:hAnsiTheme="majorHAnsi" w:cstheme="majorBidi"/>
      <w:i/>
      <w:iCs/>
      <w:sz w:val="22"/>
      <w:szCs w:val="22"/>
    </w:rPr>
  </w:style>
  <w:style w:type="character" w:customStyle="1" w:styleId="Heading6Char">
    <w:name w:val="Heading 6 Char"/>
    <w:basedOn w:val="DefaultParagraphFont"/>
    <w:link w:val="Heading6"/>
    <w:uiPriority w:val="9"/>
    <w:semiHidden/>
    <w:rsid w:val="00C8643F"/>
    <w:rPr>
      <w:rFonts w:asciiTheme="majorHAnsi" w:eastAsiaTheme="majorEastAsia" w:hAnsiTheme="majorHAnsi" w:cstheme="majorBidi"/>
      <w:color w:val="595959" w:themeColor="text1" w:themeTint="A6"/>
    </w:rPr>
  </w:style>
  <w:style w:type="character" w:customStyle="1" w:styleId="Heading7Char">
    <w:name w:val="Heading 7 Char"/>
    <w:basedOn w:val="DefaultParagraphFont"/>
    <w:link w:val="Heading7"/>
    <w:uiPriority w:val="9"/>
    <w:semiHidden/>
    <w:rsid w:val="00C8643F"/>
    <w:rPr>
      <w:rFonts w:asciiTheme="majorHAnsi" w:eastAsiaTheme="majorEastAsia" w:hAnsiTheme="majorHAnsi" w:cstheme="majorBidi"/>
      <w:i/>
      <w:iCs/>
      <w:color w:val="595959" w:themeColor="text1" w:themeTint="A6"/>
    </w:rPr>
  </w:style>
  <w:style w:type="character" w:customStyle="1" w:styleId="Heading8Char">
    <w:name w:val="Heading 8 Char"/>
    <w:basedOn w:val="DefaultParagraphFont"/>
    <w:link w:val="Heading8"/>
    <w:uiPriority w:val="9"/>
    <w:semiHidden/>
    <w:rsid w:val="00C8643F"/>
    <w:rPr>
      <w:rFonts w:asciiTheme="majorHAnsi" w:eastAsiaTheme="majorEastAsia" w:hAnsiTheme="majorHAnsi" w:cstheme="majorBidi"/>
      <w:smallCaps/>
      <w:color w:val="595959" w:themeColor="text1" w:themeTint="A6"/>
    </w:rPr>
  </w:style>
  <w:style w:type="character" w:customStyle="1" w:styleId="Heading9Char">
    <w:name w:val="Heading 9 Char"/>
    <w:basedOn w:val="DefaultParagraphFont"/>
    <w:link w:val="Heading9"/>
    <w:uiPriority w:val="9"/>
    <w:semiHidden/>
    <w:rsid w:val="00C8643F"/>
    <w:rPr>
      <w:rFonts w:asciiTheme="majorHAnsi" w:eastAsiaTheme="majorEastAsia" w:hAnsiTheme="majorHAnsi" w:cstheme="majorBidi"/>
      <w:i/>
      <w:iCs/>
      <w:smallCaps/>
      <w:color w:val="595959" w:themeColor="text1" w:themeTint="A6"/>
    </w:rPr>
  </w:style>
  <w:style w:type="character" w:styleId="Strong">
    <w:name w:val="Strong"/>
    <w:basedOn w:val="DefaultParagraphFont"/>
    <w:uiPriority w:val="22"/>
    <w:qFormat/>
    <w:rsid w:val="00C8643F"/>
    <w:rPr>
      <w:b/>
      <w:bCs/>
    </w:rPr>
  </w:style>
  <w:style w:type="character" w:styleId="Emphasis">
    <w:name w:val="Emphasis"/>
    <w:basedOn w:val="DefaultParagraphFont"/>
    <w:uiPriority w:val="20"/>
    <w:qFormat/>
    <w:rsid w:val="001021CD"/>
    <w:rPr>
      <w:rFonts w:asciiTheme="minorHAnsi" w:hAnsiTheme="minorHAnsi"/>
      <w:i/>
      <w:iCs/>
      <w:sz w:val="20"/>
    </w:rPr>
  </w:style>
  <w:style w:type="paragraph" w:styleId="NoSpacing">
    <w:name w:val="No Spacing"/>
    <w:uiPriority w:val="1"/>
    <w:qFormat/>
    <w:rsid w:val="00C8643F"/>
    <w:pPr>
      <w:spacing w:after="0" w:line="240" w:lineRule="auto"/>
    </w:pPr>
  </w:style>
  <w:style w:type="paragraph" w:styleId="Quote">
    <w:name w:val="Quote"/>
    <w:basedOn w:val="Normal"/>
    <w:next w:val="Normal"/>
    <w:link w:val="QuoteChar"/>
    <w:uiPriority w:val="29"/>
    <w:qFormat/>
    <w:rsid w:val="00C8643F"/>
    <w:pPr>
      <w:spacing w:before="240" w:after="240" w:line="252" w:lineRule="auto"/>
      <w:ind w:left="864" w:right="864"/>
      <w:jc w:val="center"/>
    </w:pPr>
    <w:rPr>
      <w:i/>
      <w:iCs/>
    </w:rPr>
  </w:style>
  <w:style w:type="character" w:customStyle="1" w:styleId="QuoteChar">
    <w:name w:val="Quote Char"/>
    <w:basedOn w:val="DefaultParagraphFont"/>
    <w:link w:val="Quote"/>
    <w:uiPriority w:val="29"/>
    <w:rsid w:val="00C8643F"/>
    <w:rPr>
      <w:i/>
      <w:iCs/>
    </w:rPr>
  </w:style>
  <w:style w:type="paragraph" w:styleId="IntenseQuote">
    <w:name w:val="Intense Quote"/>
    <w:basedOn w:val="Normal"/>
    <w:next w:val="Normal"/>
    <w:link w:val="IntenseQuoteChar"/>
    <w:uiPriority w:val="30"/>
    <w:qFormat/>
    <w:rsid w:val="00C8643F"/>
    <w:pPr>
      <w:spacing w:before="100" w:beforeAutospacing="1" w:after="240"/>
      <w:ind w:left="864" w:right="864"/>
      <w:jc w:val="center"/>
    </w:pPr>
    <w:rPr>
      <w:rFonts w:asciiTheme="majorHAnsi" w:eastAsiaTheme="majorEastAsia" w:hAnsiTheme="majorHAnsi" w:cstheme="majorBidi"/>
      <w:color w:val="A5300F" w:themeColor="accent1"/>
      <w:sz w:val="28"/>
      <w:szCs w:val="28"/>
    </w:rPr>
  </w:style>
  <w:style w:type="character" w:customStyle="1" w:styleId="IntenseQuoteChar">
    <w:name w:val="Intense Quote Char"/>
    <w:basedOn w:val="DefaultParagraphFont"/>
    <w:link w:val="IntenseQuote"/>
    <w:uiPriority w:val="30"/>
    <w:rsid w:val="00C8643F"/>
    <w:rPr>
      <w:rFonts w:asciiTheme="majorHAnsi" w:eastAsiaTheme="majorEastAsia" w:hAnsiTheme="majorHAnsi" w:cstheme="majorBidi"/>
      <w:color w:val="A5300F" w:themeColor="accent1"/>
      <w:sz w:val="28"/>
      <w:szCs w:val="28"/>
    </w:rPr>
  </w:style>
  <w:style w:type="character" w:styleId="SubtleEmphasis">
    <w:name w:val="Subtle Emphasis"/>
    <w:basedOn w:val="DefaultParagraphFont"/>
    <w:uiPriority w:val="19"/>
    <w:qFormat/>
    <w:rsid w:val="00C8643F"/>
    <w:rPr>
      <w:i/>
      <w:iCs/>
      <w:color w:val="595959" w:themeColor="text1" w:themeTint="A6"/>
    </w:rPr>
  </w:style>
  <w:style w:type="character" w:styleId="IntenseEmphasis">
    <w:name w:val="Intense Emphasis"/>
    <w:basedOn w:val="DefaultParagraphFont"/>
    <w:uiPriority w:val="21"/>
    <w:qFormat/>
    <w:rsid w:val="00C8643F"/>
    <w:rPr>
      <w:b/>
      <w:bCs/>
      <w:i/>
      <w:iCs/>
    </w:rPr>
  </w:style>
  <w:style w:type="character" w:styleId="SubtleReference">
    <w:name w:val="Subtle Reference"/>
    <w:basedOn w:val="DefaultParagraphFont"/>
    <w:uiPriority w:val="31"/>
    <w:qFormat/>
    <w:rsid w:val="00C8643F"/>
    <w:rPr>
      <w:smallCaps/>
      <w:color w:val="404040" w:themeColor="text1" w:themeTint="BF"/>
    </w:rPr>
  </w:style>
  <w:style w:type="character" w:styleId="IntenseReference">
    <w:name w:val="Intense Reference"/>
    <w:basedOn w:val="DefaultParagraphFont"/>
    <w:uiPriority w:val="32"/>
    <w:qFormat/>
    <w:rsid w:val="00C8643F"/>
    <w:rPr>
      <w:b/>
      <w:bCs/>
      <w:smallCaps/>
      <w:u w:val="single"/>
    </w:rPr>
  </w:style>
  <w:style w:type="character" w:styleId="BookTitle">
    <w:name w:val="Book Title"/>
    <w:basedOn w:val="DefaultParagraphFont"/>
    <w:uiPriority w:val="33"/>
    <w:qFormat/>
    <w:rsid w:val="00C8643F"/>
    <w:rPr>
      <w:b/>
      <w:bCs/>
      <w:smallCaps/>
    </w:rPr>
  </w:style>
  <w:style w:type="paragraph" w:styleId="TOCHeading">
    <w:name w:val="TOC Heading"/>
    <w:basedOn w:val="Heading1"/>
    <w:next w:val="Normal"/>
    <w:uiPriority w:val="39"/>
    <w:semiHidden/>
    <w:unhideWhenUsed/>
    <w:qFormat/>
    <w:rsid w:val="00C8643F"/>
    <w:pPr>
      <w:outlineLvl w:val="9"/>
    </w:pPr>
  </w:style>
  <w:style w:type="paragraph" w:styleId="EndnoteText">
    <w:name w:val="endnote text"/>
    <w:basedOn w:val="Normal"/>
    <w:link w:val="EndnoteTextChar"/>
    <w:uiPriority w:val="99"/>
    <w:semiHidden/>
    <w:unhideWhenUsed/>
    <w:rsid w:val="000A546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A5462"/>
    <w:rPr>
      <w:sz w:val="20"/>
      <w:szCs w:val="20"/>
    </w:rPr>
  </w:style>
  <w:style w:type="character" w:styleId="EndnoteReference">
    <w:name w:val="endnote reference"/>
    <w:basedOn w:val="DefaultParagraphFont"/>
    <w:uiPriority w:val="99"/>
    <w:semiHidden/>
    <w:unhideWhenUsed/>
    <w:rsid w:val="000A5462"/>
    <w:rPr>
      <w:vertAlign w:val="superscript"/>
    </w:rPr>
  </w:style>
  <w:style w:type="paragraph" w:styleId="Header">
    <w:name w:val="header"/>
    <w:basedOn w:val="Normal"/>
    <w:link w:val="HeaderChar"/>
    <w:uiPriority w:val="99"/>
    <w:unhideWhenUsed/>
    <w:rsid w:val="00990BA1"/>
    <w:pPr>
      <w:tabs>
        <w:tab w:val="center" w:pos="4680"/>
        <w:tab w:val="right" w:pos="9360"/>
      </w:tabs>
      <w:spacing w:after="0" w:line="240" w:lineRule="auto"/>
    </w:pPr>
  </w:style>
  <w:style w:type="character" w:customStyle="1" w:styleId="HeaderChar">
    <w:name w:val="Header Char"/>
    <w:basedOn w:val="DefaultParagraphFont"/>
    <w:link w:val="Header"/>
    <w:uiPriority w:val="99"/>
    <w:rsid w:val="00990BA1"/>
    <w:rPr>
      <w:sz w:val="22"/>
    </w:rPr>
  </w:style>
  <w:style w:type="paragraph" w:styleId="Footer">
    <w:name w:val="footer"/>
    <w:basedOn w:val="Normal"/>
    <w:link w:val="FooterChar"/>
    <w:uiPriority w:val="99"/>
    <w:unhideWhenUsed/>
    <w:rsid w:val="00990BA1"/>
    <w:pPr>
      <w:tabs>
        <w:tab w:val="center" w:pos="4680"/>
        <w:tab w:val="right" w:pos="9360"/>
      </w:tabs>
      <w:spacing w:after="0" w:line="240" w:lineRule="auto"/>
    </w:pPr>
  </w:style>
  <w:style w:type="character" w:customStyle="1" w:styleId="FooterChar">
    <w:name w:val="Footer Char"/>
    <w:basedOn w:val="DefaultParagraphFont"/>
    <w:link w:val="Footer"/>
    <w:uiPriority w:val="99"/>
    <w:rsid w:val="00990BA1"/>
    <w:rPr>
      <w:sz w:val="22"/>
    </w:rPr>
  </w:style>
  <w:style w:type="character" w:styleId="PlaceholderText">
    <w:name w:val="Placeholder Text"/>
    <w:basedOn w:val="DefaultParagraphFont"/>
    <w:uiPriority w:val="99"/>
    <w:semiHidden/>
    <w:rsid w:val="00990BA1"/>
    <w:rPr>
      <w:color w:val="808080"/>
    </w:rPr>
  </w:style>
  <w:style w:type="character" w:styleId="CommentReference">
    <w:name w:val="annotation reference"/>
    <w:basedOn w:val="DefaultParagraphFont"/>
    <w:uiPriority w:val="99"/>
    <w:semiHidden/>
    <w:unhideWhenUsed/>
    <w:rsid w:val="008A5611"/>
    <w:rPr>
      <w:sz w:val="16"/>
      <w:szCs w:val="16"/>
    </w:rPr>
  </w:style>
  <w:style w:type="paragraph" w:styleId="CommentText">
    <w:name w:val="annotation text"/>
    <w:basedOn w:val="Normal"/>
    <w:link w:val="CommentTextChar"/>
    <w:uiPriority w:val="99"/>
    <w:semiHidden/>
    <w:unhideWhenUsed/>
    <w:rsid w:val="008A5611"/>
    <w:pPr>
      <w:spacing w:line="240" w:lineRule="auto"/>
    </w:pPr>
    <w:rPr>
      <w:sz w:val="20"/>
      <w:szCs w:val="20"/>
    </w:rPr>
  </w:style>
  <w:style w:type="character" w:customStyle="1" w:styleId="CommentTextChar">
    <w:name w:val="Comment Text Char"/>
    <w:basedOn w:val="DefaultParagraphFont"/>
    <w:link w:val="CommentText"/>
    <w:uiPriority w:val="99"/>
    <w:semiHidden/>
    <w:rsid w:val="008A5611"/>
    <w:rPr>
      <w:sz w:val="20"/>
      <w:szCs w:val="20"/>
    </w:rPr>
  </w:style>
  <w:style w:type="paragraph" w:styleId="CommentSubject">
    <w:name w:val="annotation subject"/>
    <w:basedOn w:val="CommentText"/>
    <w:next w:val="CommentText"/>
    <w:link w:val="CommentSubjectChar"/>
    <w:uiPriority w:val="99"/>
    <w:semiHidden/>
    <w:unhideWhenUsed/>
    <w:rsid w:val="008A5611"/>
    <w:rPr>
      <w:b/>
      <w:bCs/>
    </w:rPr>
  </w:style>
  <w:style w:type="character" w:customStyle="1" w:styleId="CommentSubjectChar">
    <w:name w:val="Comment Subject Char"/>
    <w:basedOn w:val="CommentTextChar"/>
    <w:link w:val="CommentSubject"/>
    <w:uiPriority w:val="99"/>
    <w:semiHidden/>
    <w:rsid w:val="008A561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70348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Red">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223AB6-0FB8-4C58-BE60-81FFF2E04E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553</Words>
  <Characters>3155</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Earthquake-safe Buildings</vt:lpstr>
    </vt:vector>
  </TitlesOfParts>
  <Company/>
  <LinksUpToDate>false</LinksUpToDate>
  <CharactersWithSpaces>3701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Earthquake-safe Buildings</dc:title>
  <dc:subject>Article 24. Urban Planning and Earthquake Safety</dc:subject>
  <dc:creator>Maggie Ortiz</dc:creator>
  <cp:keywords/>
  <dc:description/>
  <cp:lastModifiedBy>Paige Horvath</cp:lastModifiedBy>
  <cp:revision>2</cp:revision>
  <cp:lastPrinted>2021-11-17T17:35:00Z</cp:lastPrinted>
  <dcterms:created xsi:type="dcterms:W3CDTF">2022-02-23T19:57:00Z</dcterms:created>
  <dcterms:modified xsi:type="dcterms:W3CDTF">2022-02-23T19:57:00Z</dcterms:modified>
</cp:coreProperties>
</file>