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23ABD4" w14:textId="29EB2C5E" w:rsidR="000A5462" w:rsidRPr="00EB1AD6" w:rsidRDefault="000A5462" w:rsidP="00EB1AD6">
      <w:pPr>
        <w:pStyle w:val="Title"/>
      </w:pPr>
      <w:r w:rsidRPr="00EB1AD6">
        <w:t xml:space="preserve">Earthquake-safe </w:t>
      </w:r>
      <w:r w:rsidR="00990BA1" w:rsidRPr="00EB1AD6">
        <w:t>B</w:t>
      </w:r>
      <w:r w:rsidRPr="00EB1AD6">
        <w:t xml:space="preserve">uildings </w:t>
      </w:r>
    </w:p>
    <w:p w14:paraId="388398B1" w14:textId="4F804E56" w:rsidR="000A5462" w:rsidRDefault="000A5462" w:rsidP="00C8643F">
      <w:pPr>
        <w:pStyle w:val="Heading1"/>
      </w:pPr>
      <w:r>
        <w:t xml:space="preserve">Article </w:t>
      </w:r>
      <w:r w:rsidR="00D01163">
        <w:t>23</w:t>
      </w:r>
      <w:r>
        <w:t xml:space="preserve">. </w:t>
      </w:r>
      <w:r w:rsidR="00D01163" w:rsidRPr="00D01163">
        <w:t>Advanced Earthquake-</w:t>
      </w:r>
      <w:r w:rsidR="00D143A7">
        <w:t>R</w:t>
      </w:r>
      <w:r w:rsidR="00D01163" w:rsidRPr="00D01163">
        <w:t>esilient Approaches for Buildings</w:t>
      </w:r>
    </w:p>
    <w:p w14:paraId="2EB7B74F" w14:textId="77777777" w:rsidR="00AA07B6" w:rsidRDefault="00AA07B6" w:rsidP="00AA07B6">
      <w:r>
        <w:t>Civil engineers around the globe believe an important building design principle against earthquakes is to create strong foundations to support the superstructure. However, an irony is that while strong foundations prevent buildings from sinking or toppling during an earthquake, they simultaneously transmit ground shaking into the superstructure. This results in stronger shaking within the stories above ground.</w:t>
      </w:r>
    </w:p>
    <w:p w14:paraId="59002B16" w14:textId="296AC7BB" w:rsidR="00AA07B6" w:rsidRDefault="00AA07B6" w:rsidP="00AA07B6">
      <w:r>
        <w:t xml:space="preserve">The breakthrough was seismic isolation, an approach initially applied in </w:t>
      </w:r>
      <w:r w:rsidR="00724E28">
        <w:t xml:space="preserve">the </w:t>
      </w:r>
      <w:r>
        <w:t>1960s. In this technique, the superstructure of a building is largely isolated from the effects of ground shaking. This is usually achieved by placing bearings, flexible against horizontal movement, between the foundations, at the base of a building, and the superstructure above (Figures 1 and 2). Hence it is commonly known as base-isolation. When the ground shakes, only a fraction of potential earthquake forces is transferred through the flexible bearings to the structure above. It’s rather like placing the superstructure on ball-bearings!</w:t>
      </w:r>
    </w:p>
    <w:p w14:paraId="4938D9A6" w14:textId="187441E8" w:rsidR="00AA07B6" w:rsidRDefault="00AA07B6" w:rsidP="00724E28">
      <w:pPr>
        <w:jc w:val="center"/>
      </w:pPr>
      <w:r>
        <w:rPr>
          <w:noProof/>
        </w:rPr>
        <w:drawing>
          <wp:inline distT="0" distB="0" distL="0" distR="0" wp14:anchorId="752A91B1" wp14:editId="5DA2E2DB">
            <wp:extent cx="4673373" cy="3076575"/>
            <wp:effectExtent l="0" t="0" r="0" b="0"/>
            <wp:docPr id="8" name="Picture 8" descr="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ext&#10;&#10;Description automatically generated with low confidenc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729304" cy="3113395"/>
                    </a:xfrm>
                    <a:prstGeom prst="rect">
                      <a:avLst/>
                    </a:prstGeom>
                    <a:noFill/>
                    <a:ln>
                      <a:noFill/>
                    </a:ln>
                  </pic:spPr>
                </pic:pic>
              </a:graphicData>
            </a:graphic>
          </wp:inline>
        </w:drawing>
      </w:r>
    </w:p>
    <w:p w14:paraId="1E4E8881" w14:textId="77777777" w:rsidR="00AA07B6" w:rsidRPr="00AA07B6" w:rsidRDefault="00AA07B6" w:rsidP="00AA07B6">
      <w:pPr>
        <w:ind w:left="720" w:right="720"/>
        <w:rPr>
          <w:rStyle w:val="Emphasis"/>
        </w:rPr>
      </w:pPr>
      <w:r w:rsidRPr="00AA07B6">
        <w:rPr>
          <w:rStyle w:val="Emphasis"/>
        </w:rPr>
        <w:t xml:space="preserve">Figure </w:t>
      </w:r>
      <w:r w:rsidRPr="00AA07B6">
        <w:rPr>
          <w:rStyle w:val="Emphasis"/>
        </w:rPr>
        <w:fldChar w:fldCharType="begin"/>
      </w:r>
      <w:r w:rsidRPr="00AA07B6">
        <w:rPr>
          <w:rStyle w:val="Emphasis"/>
        </w:rPr>
        <w:instrText xml:space="preserve"> SEQ Figure \* ARABIC </w:instrText>
      </w:r>
      <w:r w:rsidRPr="00AA07B6">
        <w:rPr>
          <w:rStyle w:val="Emphasis"/>
        </w:rPr>
        <w:fldChar w:fldCharType="separate"/>
      </w:r>
      <w:r w:rsidRPr="00AA07B6">
        <w:rPr>
          <w:rStyle w:val="Emphasis"/>
        </w:rPr>
        <w:t>1</w:t>
      </w:r>
      <w:r w:rsidRPr="00AA07B6">
        <w:rPr>
          <w:rStyle w:val="Emphasis"/>
        </w:rPr>
        <w:fldChar w:fldCharType="end"/>
      </w:r>
      <w:r w:rsidRPr="00AA07B6">
        <w:rPr>
          <w:rStyle w:val="Emphasis"/>
        </w:rPr>
        <w:t xml:space="preserve">. (a) A base-isolated building moves </w:t>
      </w:r>
      <w:proofErr w:type="gramStart"/>
      <w:r w:rsidRPr="00AA07B6">
        <w:rPr>
          <w:rStyle w:val="Emphasis"/>
        </w:rPr>
        <w:t>as a whole above</w:t>
      </w:r>
      <w:proofErr w:type="gramEnd"/>
      <w:r w:rsidRPr="00AA07B6">
        <w:rPr>
          <w:rStyle w:val="Emphasis"/>
        </w:rPr>
        <w:t xml:space="preserve"> its bearings while (b) shows how a conventional building bends up its height. Both buildings experience an earthquake record (c) where (1) is acceleration and (2) is time. Notice how the shaking in (a) is less and gentler than that of (b).</w:t>
      </w:r>
    </w:p>
    <w:p w14:paraId="3F112BC3" w14:textId="7494BEDE" w:rsidR="00AA07B6" w:rsidRDefault="00AA07B6" w:rsidP="00AA07B6">
      <w:pPr>
        <w:jc w:val="center"/>
      </w:pPr>
      <w:r>
        <w:rPr>
          <w:noProof/>
        </w:rPr>
        <w:lastRenderedPageBreak/>
        <w:drawing>
          <wp:inline distT="0" distB="0" distL="0" distR="0" wp14:anchorId="545C1541" wp14:editId="6F20F4FD">
            <wp:extent cx="3257511" cy="2724150"/>
            <wp:effectExtent l="0" t="0" r="635" b="0"/>
            <wp:docPr id="5" name="Picture 5" descr="A picture containing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indoor&#10;&#10;Description automatically generated"/>
                    <pic:cNvPicPr>
                      <a:picLocks noChangeAspect="1" noChangeArrowheads="1"/>
                    </pic:cNvPicPr>
                  </pic:nvPicPr>
                  <pic:blipFill rotWithShape="1">
                    <a:blip r:embed="rId9" cstate="print">
                      <a:extLst>
                        <a:ext uri="{BEBA8EAE-BF5A-486C-A8C5-ECC9F3942E4B}">
                          <a14:imgProps xmlns:a14="http://schemas.microsoft.com/office/drawing/2010/main">
                            <a14:imgLayer r:embed="rId10">
                              <a14:imgEffect>
                                <a14:brightnessContrast bright="29000" contrast="16000"/>
                              </a14:imgEffect>
                            </a14:imgLayer>
                          </a14:imgProps>
                        </a:ext>
                        <a:ext uri="{28A0092B-C50C-407E-A947-70E740481C1C}">
                          <a14:useLocalDpi xmlns:a14="http://schemas.microsoft.com/office/drawing/2010/main" val="0"/>
                        </a:ext>
                      </a:extLst>
                    </a:blip>
                    <a:srcRect l="51218" t="10461" r="6222" b="26263"/>
                    <a:stretch/>
                  </pic:blipFill>
                  <pic:spPr bwMode="auto">
                    <a:xfrm>
                      <a:off x="0" y="0"/>
                      <a:ext cx="3260723" cy="2726836"/>
                    </a:xfrm>
                    <a:prstGeom prst="rect">
                      <a:avLst/>
                    </a:prstGeom>
                    <a:noFill/>
                    <a:ln>
                      <a:noFill/>
                    </a:ln>
                    <a:extLst>
                      <a:ext uri="{53640926-AAD7-44D8-BBD7-CCE9431645EC}">
                        <a14:shadowObscured xmlns:a14="http://schemas.microsoft.com/office/drawing/2010/main"/>
                      </a:ext>
                    </a:extLst>
                  </pic:spPr>
                </pic:pic>
              </a:graphicData>
            </a:graphic>
          </wp:inline>
        </w:drawing>
      </w:r>
    </w:p>
    <w:p w14:paraId="707096A2" w14:textId="5A20DA50" w:rsidR="00AA07B6" w:rsidRPr="00AA07B6" w:rsidRDefault="00AA07B6" w:rsidP="00AA07B6">
      <w:pPr>
        <w:ind w:left="720" w:right="720"/>
        <w:rPr>
          <w:i/>
          <w:iCs/>
          <w:sz w:val="20"/>
        </w:rPr>
      </w:pPr>
      <w:r w:rsidRPr="00AA07B6">
        <w:rPr>
          <w:rStyle w:val="Emphasis"/>
        </w:rPr>
        <w:t xml:space="preserve">Figure </w:t>
      </w:r>
      <w:r w:rsidRPr="00AA07B6">
        <w:rPr>
          <w:rStyle w:val="Emphasis"/>
        </w:rPr>
        <w:fldChar w:fldCharType="begin"/>
      </w:r>
      <w:r w:rsidRPr="00AA07B6">
        <w:rPr>
          <w:rStyle w:val="Emphasis"/>
        </w:rPr>
        <w:instrText xml:space="preserve"> SEQ Figure \* ARABIC </w:instrText>
      </w:r>
      <w:r w:rsidRPr="00AA07B6">
        <w:rPr>
          <w:rStyle w:val="Emphasis"/>
        </w:rPr>
        <w:fldChar w:fldCharType="separate"/>
      </w:r>
      <w:r w:rsidRPr="00AA07B6">
        <w:rPr>
          <w:rStyle w:val="Emphasis"/>
        </w:rPr>
        <w:t>2</w:t>
      </w:r>
      <w:r w:rsidRPr="00AA07B6">
        <w:rPr>
          <w:rStyle w:val="Emphasis"/>
        </w:rPr>
        <w:fldChar w:fldCharType="end"/>
      </w:r>
      <w:r w:rsidRPr="00AA07B6">
        <w:rPr>
          <w:rStyle w:val="Emphasis"/>
        </w:rPr>
        <w:t xml:space="preserve">. Two black and cylindrical isolation bearings under a building. Each bearing is bolted to a concrete base attached to the foundation and the base of a column that </w:t>
      </w:r>
      <w:proofErr w:type="gramStart"/>
      <w:r w:rsidRPr="00AA07B6">
        <w:rPr>
          <w:rStyle w:val="Emphasis"/>
        </w:rPr>
        <w:t>rises up</w:t>
      </w:r>
      <w:proofErr w:type="gramEnd"/>
      <w:r w:rsidRPr="00AA07B6">
        <w:rPr>
          <w:rStyle w:val="Emphasis"/>
        </w:rPr>
        <w:t xml:space="preserve"> the building.</w:t>
      </w:r>
    </w:p>
    <w:p w14:paraId="7681DF94" w14:textId="77777777" w:rsidR="00AA07B6" w:rsidRDefault="00AA07B6" w:rsidP="00AA07B6">
      <w:r>
        <w:t>The first bearings were large blocks of rubber and steel plate sandwich construction. Later, a lead plug was inserted to absorb some of the earthquake energy. Since then, other types of bearings have been produced, such as the friction pendulum system. It works by allowing sliding between two curved smooth surfaces. They can be viewed by searching online for “seismic isolation devices”.</w:t>
      </w:r>
    </w:p>
    <w:p w14:paraId="6F6B22E1" w14:textId="77777777" w:rsidR="00AA07B6" w:rsidRDefault="00AA07B6" w:rsidP="00AA07B6">
      <w:r>
        <w:t xml:space="preserve">Seismic isolation is the gold standard for earthquake resistance. It offers the best protection for the structure, non-structural elements like partitions and cladding, and building contents. Most new hospitals in seismic regions like Japan, California and New Zealand incorporate seismic isolation. </w:t>
      </w:r>
    </w:p>
    <w:p w14:paraId="7C260427" w14:textId="607C306A" w:rsidR="00AA07B6" w:rsidRDefault="00AA07B6" w:rsidP="00AA07B6">
      <w:r>
        <w:t xml:space="preserve">However, other approaches are also being introduced to make buildings safer in earthquakes.  For example, devices called dampers are installed up the height of a building to reduce the intensity of earthquake shaking. Dampers act like, and sometimes look like, car shock absorbers (Figure 3). Very effective in damping down vibrations they are often placed at the top or bottom of diagonal braces (Figure 4). An alternative approach, where the whole brace functions as a both a brace and a damper is known as a “buckling restrained brace” (Figure 5). </w:t>
      </w:r>
    </w:p>
    <w:p w14:paraId="175A47C6" w14:textId="18D1E6B9" w:rsidR="00AA07B6" w:rsidRDefault="00AA07B6" w:rsidP="00AA07B6">
      <w:pPr>
        <w:jc w:val="center"/>
      </w:pPr>
      <w:r>
        <w:rPr>
          <w:noProof/>
        </w:rPr>
        <w:drawing>
          <wp:inline distT="0" distB="0" distL="0" distR="0" wp14:anchorId="6260710C" wp14:editId="73932A20">
            <wp:extent cx="3047774" cy="2286000"/>
            <wp:effectExtent l="0" t="0" r="635" b="0"/>
            <wp:docPr id="7" name="Picture 7" descr="A picture containing floor,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floor, indoor&#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74664" cy="2306169"/>
                    </a:xfrm>
                    <a:prstGeom prst="rect">
                      <a:avLst/>
                    </a:prstGeom>
                    <a:noFill/>
                    <a:ln>
                      <a:noFill/>
                    </a:ln>
                  </pic:spPr>
                </pic:pic>
              </a:graphicData>
            </a:graphic>
          </wp:inline>
        </w:drawing>
      </w:r>
    </w:p>
    <w:p w14:paraId="7A27E2E8" w14:textId="25374D09" w:rsidR="00AA07B6" w:rsidRPr="00AA07B6" w:rsidRDefault="00AA07B6" w:rsidP="00AA07B6">
      <w:pPr>
        <w:ind w:left="720" w:right="720"/>
        <w:rPr>
          <w:rStyle w:val="Emphasis"/>
        </w:rPr>
      </w:pPr>
      <w:r w:rsidRPr="00AA07B6">
        <w:rPr>
          <w:rStyle w:val="Emphasis"/>
        </w:rPr>
        <w:t>Figure 3. A damper to reduce earthquake movements.</w:t>
      </w:r>
    </w:p>
    <w:p w14:paraId="55931A59" w14:textId="5CE331AD" w:rsidR="00AA07B6" w:rsidRDefault="00AA07B6" w:rsidP="00C85AC7">
      <w:pPr>
        <w:jc w:val="center"/>
      </w:pPr>
      <w:r>
        <w:rPr>
          <w:noProof/>
        </w:rPr>
        <w:lastRenderedPageBreak/>
        <w:drawing>
          <wp:inline distT="0" distB="0" distL="0" distR="0" wp14:anchorId="3B5C6A1A" wp14:editId="4D102A9F">
            <wp:extent cx="2692701" cy="2514600"/>
            <wp:effectExtent l="0" t="0" r="0" b="0"/>
            <wp:docPr id="9" name="Picture 9"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text&#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58697" cy="2576231"/>
                    </a:xfrm>
                    <a:prstGeom prst="rect">
                      <a:avLst/>
                    </a:prstGeom>
                    <a:noFill/>
                    <a:ln>
                      <a:noFill/>
                    </a:ln>
                  </pic:spPr>
                </pic:pic>
              </a:graphicData>
            </a:graphic>
          </wp:inline>
        </w:drawing>
      </w:r>
    </w:p>
    <w:p w14:paraId="09B3CCF7" w14:textId="77777777" w:rsidR="00AA07B6" w:rsidRPr="00AA07B6" w:rsidRDefault="00AA07B6" w:rsidP="00AA07B6">
      <w:pPr>
        <w:ind w:left="720" w:right="720"/>
        <w:rPr>
          <w:rStyle w:val="Emphasis"/>
        </w:rPr>
      </w:pPr>
      <w:r w:rsidRPr="00AA07B6">
        <w:rPr>
          <w:rStyle w:val="Emphasis"/>
        </w:rPr>
        <w:t>Figure 4. A frame building of columns and beams (1) with dampers (2) at the tops of diagonal braces (3).</w:t>
      </w:r>
    </w:p>
    <w:p w14:paraId="12F58FDE" w14:textId="2B936BE4" w:rsidR="00AA07B6" w:rsidRPr="00AA07B6" w:rsidRDefault="00AA07B6" w:rsidP="00C85AC7">
      <w:pPr>
        <w:jc w:val="center"/>
      </w:pPr>
      <w:r w:rsidRPr="00CA564B">
        <w:rPr>
          <w:noProof/>
          <w:sz w:val="24"/>
          <w:szCs w:val="24"/>
        </w:rPr>
        <w:drawing>
          <wp:inline distT="0" distB="0" distL="0" distR="0" wp14:anchorId="519ED282" wp14:editId="42CC6CC5">
            <wp:extent cx="2920786" cy="2190750"/>
            <wp:effectExtent l="0" t="0" r="0" b="0"/>
            <wp:docPr id="10" name="Picture 10" descr="A picture containing building, out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building, outdoor&#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42158" cy="2206780"/>
                    </a:xfrm>
                    <a:prstGeom prst="rect">
                      <a:avLst/>
                    </a:prstGeom>
                    <a:noFill/>
                    <a:ln>
                      <a:noFill/>
                    </a:ln>
                  </pic:spPr>
                </pic:pic>
              </a:graphicData>
            </a:graphic>
          </wp:inline>
        </w:drawing>
      </w:r>
    </w:p>
    <w:p w14:paraId="478D11C3" w14:textId="0292B2BE" w:rsidR="00AA07B6" w:rsidRPr="00AA07B6" w:rsidRDefault="00AA07B6" w:rsidP="00AA07B6">
      <w:pPr>
        <w:ind w:left="720" w:right="720"/>
        <w:rPr>
          <w:rStyle w:val="Emphasis"/>
        </w:rPr>
      </w:pPr>
      <w:r w:rsidRPr="00AA07B6">
        <w:rPr>
          <w:rStyle w:val="Emphasis"/>
        </w:rPr>
        <w:t>Figure 5. Two buckling-restrained braces resist and dampen down movement in an earthquake.</w:t>
      </w:r>
    </w:p>
    <w:p w14:paraId="597A3418" w14:textId="50DFCCE8" w:rsidR="00AA07B6" w:rsidRDefault="00AA07B6" w:rsidP="00AA07B6">
      <w:r>
        <w:t>Another new approach known as damage-avoidance design is becoming popular. Conventional structures like walls and frames that are capable of resisting earthquake are specially designed so that during an earthquake their primary members are not damaged. Rather, structural damage is confined to replaceable energy absorbers (Figures 6 and 7).</w:t>
      </w:r>
    </w:p>
    <w:p w14:paraId="0F334DFF" w14:textId="3775A1B3" w:rsidR="00AA07B6" w:rsidRDefault="00AA07B6" w:rsidP="00C85AC7">
      <w:pPr>
        <w:jc w:val="center"/>
      </w:pPr>
      <w:r>
        <w:rPr>
          <w:noProof/>
        </w:rPr>
        <w:drawing>
          <wp:inline distT="0" distB="0" distL="0" distR="0" wp14:anchorId="59A980AF" wp14:editId="47ACE38F">
            <wp:extent cx="2963545" cy="2412929"/>
            <wp:effectExtent l="0" t="0" r="8255" b="6985"/>
            <wp:docPr id="11" name="Picture 1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Diagram&#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022992" cy="2461331"/>
                    </a:xfrm>
                    <a:prstGeom prst="rect">
                      <a:avLst/>
                    </a:prstGeom>
                    <a:noFill/>
                    <a:ln>
                      <a:noFill/>
                    </a:ln>
                  </pic:spPr>
                </pic:pic>
              </a:graphicData>
            </a:graphic>
          </wp:inline>
        </w:drawing>
      </w:r>
    </w:p>
    <w:p w14:paraId="624F24DF" w14:textId="77777777" w:rsidR="00AA07B6" w:rsidRPr="00AA07B6" w:rsidRDefault="00AA07B6" w:rsidP="00AA07B6">
      <w:pPr>
        <w:ind w:left="720" w:right="720"/>
        <w:rPr>
          <w:rStyle w:val="Emphasis"/>
        </w:rPr>
      </w:pPr>
      <w:bookmarkStart w:id="0" w:name="_Hlk91066502"/>
      <w:r w:rsidRPr="00AA07B6">
        <w:rPr>
          <w:rStyle w:val="Emphasis"/>
        </w:rPr>
        <w:t xml:space="preserve">Figure 6. Two concrete walls side by side (1) connected to the foundations (2) by steel tendons (3) which stretch during earthquake loads (4). Steel plates (5) are distorted, absorbing </w:t>
      </w:r>
      <w:proofErr w:type="gramStart"/>
      <w:r w:rsidRPr="00AA07B6">
        <w:rPr>
          <w:rStyle w:val="Emphasis"/>
        </w:rPr>
        <w:t>energy</w:t>
      </w:r>
      <w:proofErr w:type="gramEnd"/>
      <w:r w:rsidRPr="00AA07B6">
        <w:rPr>
          <w:rStyle w:val="Emphasis"/>
        </w:rPr>
        <w:t xml:space="preserve"> and reducing resonance.</w:t>
      </w:r>
    </w:p>
    <w:bookmarkEnd w:id="0"/>
    <w:p w14:paraId="34C4CEBB" w14:textId="334BF991" w:rsidR="00AA07B6" w:rsidRDefault="00AA07B6" w:rsidP="00C85AC7">
      <w:pPr>
        <w:jc w:val="center"/>
      </w:pPr>
      <w:r>
        <w:rPr>
          <w:noProof/>
        </w:rPr>
        <w:lastRenderedPageBreak/>
        <w:drawing>
          <wp:inline distT="0" distB="0" distL="0" distR="0" wp14:anchorId="2C2C251E" wp14:editId="5E6F4F69">
            <wp:extent cx="3656273" cy="2742407"/>
            <wp:effectExtent l="0" t="317" r="1587" b="1588"/>
            <wp:docPr id="12" name="Picture 12" descr="A picture containing indoor, dir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indoor, dirty&#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5400000">
                      <a:off x="0" y="0"/>
                      <a:ext cx="3696176" cy="2772336"/>
                    </a:xfrm>
                    <a:prstGeom prst="rect">
                      <a:avLst/>
                    </a:prstGeom>
                    <a:noFill/>
                    <a:ln>
                      <a:noFill/>
                    </a:ln>
                  </pic:spPr>
                </pic:pic>
              </a:graphicData>
            </a:graphic>
          </wp:inline>
        </w:drawing>
      </w:r>
    </w:p>
    <w:p w14:paraId="2FA95BCB" w14:textId="28149AF8" w:rsidR="00AA07B6" w:rsidRPr="00C85AC7" w:rsidRDefault="00AA07B6" w:rsidP="00C85AC7">
      <w:pPr>
        <w:ind w:left="720" w:right="720"/>
        <w:rPr>
          <w:i/>
          <w:iCs/>
          <w:sz w:val="20"/>
        </w:rPr>
      </w:pPr>
      <w:r w:rsidRPr="00AA07B6">
        <w:rPr>
          <w:rStyle w:val="Emphasis"/>
        </w:rPr>
        <w:t>Figure 7. An earthquake energy absorber located between two rocking walls.</w:t>
      </w:r>
    </w:p>
    <w:p w14:paraId="664A3E6A" w14:textId="396417F6" w:rsidR="00D143A7" w:rsidRDefault="00AA07B6" w:rsidP="00990BA1">
      <w:r>
        <w:t>All the techniques mentioned above are far more sophisticated than conventional design and construction approaches. Therefore, only the most experienced and competent civil engineers should implement them.</w:t>
      </w:r>
    </w:p>
    <w:p w14:paraId="7AF21FAC" w14:textId="77777777" w:rsidR="00990BA1" w:rsidRDefault="000A5462" w:rsidP="00990BA1">
      <w:pPr>
        <w:pStyle w:val="Heading2"/>
      </w:pPr>
      <w:r>
        <w:t>About this article series:</w:t>
      </w:r>
    </w:p>
    <w:p w14:paraId="3F55BEC8" w14:textId="1111FA9D" w:rsidR="000A5462" w:rsidRDefault="000A5462" w:rsidP="00990BA1">
      <w:r>
        <w:t>This is a series of articles about earthquakes, their effects on buildings, and how to ensure that buildings are safe against earthquakes. They are intended for potential owners of new houses and larger buildings and others involved in the building industry. The articles are written by Andrew Charleson and colleagues from the World Housing Encyclopedia (http://www.world-housing.net/) which is sponsored by the Earthquake Engineering Research Institute (https://www.eeri.org/) and the International Association of Earthquake Engineering (http://www.iaee.or.jp/).  If required</w:t>
      </w:r>
      <w:r w:rsidR="001021CD">
        <w:t>,</w:t>
      </w:r>
      <w:r>
        <w:t xml:space="preserve"> articles are </w:t>
      </w:r>
      <w:proofErr w:type="gramStart"/>
      <w:r>
        <w:t>translated</w:t>
      </w:r>
      <w:proofErr w:type="gramEnd"/>
      <w:r>
        <w:t xml:space="preserve"> and content may be modified by local experts to suit local conditions.</w:t>
      </w:r>
    </w:p>
    <w:p w14:paraId="1D80DCAD" w14:textId="5CABC7DC" w:rsidR="000A5462" w:rsidRDefault="000A5462" w:rsidP="000A5462">
      <w:pPr>
        <w:pStyle w:val="Heading2"/>
      </w:pPr>
      <w:r>
        <w:t>References:</w:t>
      </w:r>
    </w:p>
    <w:p w14:paraId="03ABDE8E" w14:textId="266D90ED" w:rsidR="00AA07B6" w:rsidRDefault="00AA07B6" w:rsidP="00AA07B6">
      <w:r>
        <w:t>Advanced Technologies Introduction. World Housing Encyclopedia, EERI. https://www.world-housing.net/major-construction-types/advanced-technologies-introduction.</w:t>
      </w:r>
    </w:p>
    <w:p w14:paraId="7385A315" w14:textId="1AF768C6" w:rsidR="00AA07B6" w:rsidRDefault="00AA07B6" w:rsidP="00AA07B6">
      <w:r>
        <w:t>BRANZ. Concrete structures: techniques and devices used to create a low-damage buildings using concrete. http://www.seismicresilience.org.nz/topics/superstructure/commercial-buildings/concrete-structures/ (accessed 15 June 2020)</w:t>
      </w:r>
      <w:r w:rsidR="000061F0">
        <w:t>.</w:t>
      </w:r>
    </w:p>
    <w:p w14:paraId="68CE50FE" w14:textId="1B965508" w:rsidR="00AA07B6" w:rsidRDefault="00AA07B6" w:rsidP="00AA07B6">
      <w:r>
        <w:t>Charleson, A. W.</w:t>
      </w:r>
      <w:r w:rsidR="00900947">
        <w:t>,</w:t>
      </w:r>
      <w:r>
        <w:t xml:space="preserve"> and Guisasola, A., 2017. Seismic isolation for architects. London, Routledge.</w:t>
      </w:r>
    </w:p>
    <w:p w14:paraId="316F6A18" w14:textId="252C4CCC" w:rsidR="0079554D" w:rsidRDefault="00AA07B6" w:rsidP="000A5462">
      <w:r>
        <w:t>Equipped with base isolation and/or energy dissipation devices. Glossary for GEM Taxonomy. Global Earthquake Model. https://taxonomy.openquake.org/terms/equipped-with-base-isolation-and-or-energy-dissipation-devices-dbd.</w:t>
      </w:r>
    </w:p>
    <w:sectPr w:rsidR="0079554D" w:rsidSect="00A351A4">
      <w:headerReference w:type="default" r:id="rId16"/>
      <w:footerReference w:type="default" r:id="rId17"/>
      <w:pgSz w:w="12240" w:h="15840"/>
      <w:pgMar w:top="720" w:right="720" w:bottom="720" w:left="720" w:header="432"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DBF1FC" w14:textId="77777777" w:rsidR="007E46A2" w:rsidRDefault="007E46A2" w:rsidP="000A5462">
      <w:pPr>
        <w:spacing w:after="0" w:line="240" w:lineRule="auto"/>
      </w:pPr>
      <w:r>
        <w:separator/>
      </w:r>
    </w:p>
  </w:endnote>
  <w:endnote w:type="continuationSeparator" w:id="0">
    <w:p w14:paraId="406CC982" w14:textId="77777777" w:rsidR="007E46A2" w:rsidRDefault="007E46A2" w:rsidP="000A54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DD5DC0" w14:textId="21D1CFDC" w:rsidR="00990BA1" w:rsidRDefault="005E1A34">
    <w:pPr>
      <w:pStyle w:val="Footer"/>
    </w:pPr>
    <w:r>
      <w:rPr>
        <w:noProof/>
      </w:rPr>
      <w:drawing>
        <wp:anchor distT="0" distB="0" distL="114300" distR="114300" simplePos="0" relativeHeight="251659264" behindDoc="0" locked="0" layoutInCell="1" allowOverlap="1" wp14:anchorId="091FE9B7" wp14:editId="29777AE9">
          <wp:simplePos x="0" y="0"/>
          <wp:positionH relativeFrom="column">
            <wp:posOffset>-338310</wp:posOffset>
          </wp:positionH>
          <wp:positionV relativeFrom="paragraph">
            <wp:posOffset>-29243</wp:posOffset>
          </wp:positionV>
          <wp:extent cx="228600" cy="228600"/>
          <wp:effectExtent l="0" t="0" r="0" b="0"/>
          <wp:wrapNone/>
          <wp:docPr id="6" name="Picture 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Logo&#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28600" cy="228600"/>
                  </a:xfrm>
                  <a:prstGeom prst="rect">
                    <a:avLst/>
                  </a:prstGeom>
                </pic:spPr>
              </pic:pic>
            </a:graphicData>
          </a:graphic>
        </wp:anchor>
      </w:drawing>
    </w:r>
    <w:sdt>
      <w:sdtPr>
        <w:rPr>
          <w:caps/>
          <w:sz w:val="20"/>
          <w:szCs w:val="20"/>
        </w:rPr>
        <w:alias w:val="Title"/>
        <w:tag w:val=""/>
        <w:id w:val="-2000573687"/>
        <w:dataBinding w:prefixMappings="xmlns:ns0='http://purl.org/dc/elements/1.1/' xmlns:ns1='http://schemas.openxmlformats.org/package/2006/metadata/core-properties' " w:xpath="/ns1:coreProperties[1]/ns0:title[1]" w:storeItemID="{6C3C8BC8-F283-45AE-878A-BAB7291924A1}"/>
        <w:text/>
      </w:sdtPr>
      <w:sdtEndPr/>
      <w:sdtContent>
        <w:r w:rsidR="005066B9" w:rsidRPr="00C8643F">
          <w:rPr>
            <w:caps/>
            <w:sz w:val="20"/>
            <w:szCs w:val="20"/>
          </w:rPr>
          <w:t>Earthquake-safe Buildings</w:t>
        </w:r>
      </w:sdtContent>
    </w:sdt>
    <w:r w:rsidR="005066B9" w:rsidRPr="00C8643F">
      <w:rPr>
        <w:caps/>
        <w:sz w:val="20"/>
        <w:szCs w:val="20"/>
      </w:rPr>
      <w:t> </w:t>
    </w:r>
    <w:r w:rsidR="005066B9">
      <w:rPr>
        <w:caps/>
        <w:color w:val="808080" w:themeColor="background1" w:themeShade="80"/>
        <w:sz w:val="20"/>
        <w:szCs w:val="20"/>
      </w:rPr>
      <w:t>| </w:t>
    </w:r>
    <w:sdt>
      <w:sdtPr>
        <w:rPr>
          <w:color w:val="808080" w:themeColor="background1" w:themeShade="80"/>
          <w:sz w:val="20"/>
          <w:szCs w:val="20"/>
        </w:rPr>
        <w:alias w:val="Subtitle"/>
        <w:tag w:val=""/>
        <w:id w:val="-757830567"/>
        <w:dataBinding w:prefixMappings="xmlns:ns0='http://purl.org/dc/elements/1.1/' xmlns:ns1='http://schemas.openxmlformats.org/package/2006/metadata/core-properties' " w:xpath="/ns1:coreProperties[1]/ns0:subject[1]" w:storeItemID="{6C3C8BC8-F283-45AE-878A-BAB7291924A1}"/>
        <w:text/>
      </w:sdtPr>
      <w:sdtEndPr/>
      <w:sdtContent>
        <w:r w:rsidR="005066B9" w:rsidRPr="0052694A">
          <w:rPr>
            <w:color w:val="808080" w:themeColor="background1" w:themeShade="80"/>
            <w:sz w:val="20"/>
            <w:szCs w:val="20"/>
          </w:rPr>
          <w:t>Article 23. Advanced Earthquake-Resilient Approaches for Buildings</w:t>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D98E77" w14:textId="77777777" w:rsidR="007E46A2" w:rsidRDefault="007E46A2" w:rsidP="000A5462">
      <w:pPr>
        <w:spacing w:after="0" w:line="240" w:lineRule="auto"/>
      </w:pPr>
      <w:r>
        <w:separator/>
      </w:r>
    </w:p>
  </w:footnote>
  <w:footnote w:type="continuationSeparator" w:id="0">
    <w:p w14:paraId="3136CE49" w14:textId="77777777" w:rsidR="007E46A2" w:rsidRDefault="007E46A2" w:rsidP="000A546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7863801"/>
      <w:docPartObj>
        <w:docPartGallery w:val="Page Numbers (Top of Page)"/>
        <w:docPartUnique/>
      </w:docPartObj>
    </w:sdtPr>
    <w:sdtEndPr>
      <w:rPr>
        <w:noProof/>
      </w:rPr>
    </w:sdtEndPr>
    <w:sdtContent>
      <w:p w14:paraId="68E48C91" w14:textId="24340117" w:rsidR="005D51B1" w:rsidRDefault="005D51B1">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5221D89E" w14:textId="77777777" w:rsidR="005D51B1" w:rsidRDefault="005D51B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82775B"/>
    <w:multiLevelType w:val="multilevel"/>
    <w:tmpl w:val="0EBA3C4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0"/>
  </w:num>
  <w:num w:numId="16">
    <w:abstractNumId w:val="0"/>
  </w:num>
  <w:num w:numId="17">
    <w:abstractNumId w:val="0"/>
  </w:num>
  <w:num w:numId="18">
    <w:abstractNumId w:val="0"/>
  </w:num>
  <w:num w:numId="19">
    <w:abstractNumId w:val="0"/>
  </w:num>
  <w:num w:numId="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9"/>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5462"/>
    <w:rsid w:val="000061F0"/>
    <w:rsid w:val="0004576D"/>
    <w:rsid w:val="000A5462"/>
    <w:rsid w:val="000F0D1D"/>
    <w:rsid w:val="001021CD"/>
    <w:rsid w:val="001C746E"/>
    <w:rsid w:val="001E5E17"/>
    <w:rsid w:val="002C2D7D"/>
    <w:rsid w:val="002E136B"/>
    <w:rsid w:val="003D69AA"/>
    <w:rsid w:val="00405E69"/>
    <w:rsid w:val="00415BC8"/>
    <w:rsid w:val="00421C68"/>
    <w:rsid w:val="00435F8A"/>
    <w:rsid w:val="004C0467"/>
    <w:rsid w:val="004E7836"/>
    <w:rsid w:val="005066B9"/>
    <w:rsid w:val="0052694A"/>
    <w:rsid w:val="0053580E"/>
    <w:rsid w:val="005C2F18"/>
    <w:rsid w:val="005D51B1"/>
    <w:rsid w:val="005E1A34"/>
    <w:rsid w:val="00613462"/>
    <w:rsid w:val="00623E86"/>
    <w:rsid w:val="0067568C"/>
    <w:rsid w:val="006D30F0"/>
    <w:rsid w:val="00702130"/>
    <w:rsid w:val="00724DC0"/>
    <w:rsid w:val="00724E28"/>
    <w:rsid w:val="00785D6E"/>
    <w:rsid w:val="0079180E"/>
    <w:rsid w:val="0079554D"/>
    <w:rsid w:val="007E46A2"/>
    <w:rsid w:val="00833548"/>
    <w:rsid w:val="008A5611"/>
    <w:rsid w:val="008D1CFB"/>
    <w:rsid w:val="00900947"/>
    <w:rsid w:val="0091632F"/>
    <w:rsid w:val="00990BA1"/>
    <w:rsid w:val="009E5331"/>
    <w:rsid w:val="00A07230"/>
    <w:rsid w:val="00A34C75"/>
    <w:rsid w:val="00A351A4"/>
    <w:rsid w:val="00A554A0"/>
    <w:rsid w:val="00A83EE2"/>
    <w:rsid w:val="00AA07B6"/>
    <w:rsid w:val="00B222AD"/>
    <w:rsid w:val="00B46ED1"/>
    <w:rsid w:val="00B52ED2"/>
    <w:rsid w:val="00BA3865"/>
    <w:rsid w:val="00BF3D69"/>
    <w:rsid w:val="00C52083"/>
    <w:rsid w:val="00C75D6B"/>
    <w:rsid w:val="00C80921"/>
    <w:rsid w:val="00C85AC7"/>
    <w:rsid w:val="00C8643F"/>
    <w:rsid w:val="00CC5771"/>
    <w:rsid w:val="00CE56B6"/>
    <w:rsid w:val="00D01163"/>
    <w:rsid w:val="00D143A7"/>
    <w:rsid w:val="00D43235"/>
    <w:rsid w:val="00DA4337"/>
    <w:rsid w:val="00EB1AD6"/>
    <w:rsid w:val="00EC7F3A"/>
    <w:rsid w:val="00EF2096"/>
    <w:rsid w:val="00F5589D"/>
    <w:rsid w:val="00FD1863"/>
    <w:rsid w:val="00FE0CBB"/>
    <w:rsid w:val="00FE33C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1796E5"/>
  <w15:docId w15:val="{F03EA31F-7540-4371-8F0A-B5E0597ECE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en-US" w:eastAsia="en-US" w:bidi="ar-SA"/>
      </w:rPr>
    </w:rPrDefault>
    <w:pPrDefault>
      <w:pPr>
        <w:spacing w:after="12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21CD"/>
    <w:rPr>
      <w:sz w:val="22"/>
    </w:rPr>
  </w:style>
  <w:style w:type="paragraph" w:styleId="Heading1">
    <w:name w:val="heading 1"/>
    <w:basedOn w:val="Normal"/>
    <w:next w:val="Normal"/>
    <w:link w:val="Heading1Char"/>
    <w:uiPriority w:val="9"/>
    <w:qFormat/>
    <w:rsid w:val="001021CD"/>
    <w:pPr>
      <w:keepNext/>
      <w:keepLines/>
      <w:pBdr>
        <w:bottom w:val="single" w:sz="4" w:space="1" w:color="A5300F" w:themeColor="accent1"/>
      </w:pBdr>
      <w:spacing w:before="400" w:after="40" w:line="240" w:lineRule="auto"/>
      <w:outlineLvl w:val="0"/>
    </w:pPr>
    <w:rPr>
      <w:rFonts w:eastAsiaTheme="majorEastAsia" w:cstheme="majorBidi"/>
      <w:color w:val="7B230B" w:themeColor="accent1" w:themeShade="BF"/>
      <w:sz w:val="36"/>
      <w:szCs w:val="36"/>
    </w:rPr>
  </w:style>
  <w:style w:type="paragraph" w:styleId="Heading2">
    <w:name w:val="heading 2"/>
    <w:basedOn w:val="Normal"/>
    <w:next w:val="Normal"/>
    <w:link w:val="Heading2Char"/>
    <w:uiPriority w:val="9"/>
    <w:unhideWhenUsed/>
    <w:qFormat/>
    <w:rsid w:val="00C8643F"/>
    <w:pPr>
      <w:keepNext/>
      <w:keepLines/>
      <w:spacing w:before="160" w:after="0" w:line="240" w:lineRule="auto"/>
      <w:outlineLvl w:val="1"/>
    </w:pPr>
    <w:rPr>
      <w:rFonts w:asciiTheme="majorHAnsi" w:eastAsiaTheme="majorEastAsia" w:hAnsiTheme="majorHAnsi" w:cstheme="majorBidi"/>
      <w:color w:val="7B230B" w:themeColor="accent1" w:themeShade="BF"/>
      <w:sz w:val="28"/>
      <w:szCs w:val="28"/>
    </w:rPr>
  </w:style>
  <w:style w:type="paragraph" w:styleId="Heading3">
    <w:name w:val="heading 3"/>
    <w:basedOn w:val="Normal"/>
    <w:next w:val="Normal"/>
    <w:link w:val="Heading3Char"/>
    <w:uiPriority w:val="9"/>
    <w:semiHidden/>
    <w:unhideWhenUsed/>
    <w:qFormat/>
    <w:rsid w:val="00C8643F"/>
    <w:pPr>
      <w:keepNext/>
      <w:keepLines/>
      <w:spacing w:before="80" w:after="0" w:line="240" w:lineRule="auto"/>
      <w:outlineLvl w:val="2"/>
    </w:pPr>
    <w:rPr>
      <w:rFonts w:asciiTheme="majorHAnsi" w:eastAsiaTheme="majorEastAsia" w:hAnsiTheme="majorHAnsi" w:cstheme="majorBidi"/>
      <w:color w:val="404040" w:themeColor="text1" w:themeTint="BF"/>
      <w:sz w:val="26"/>
      <w:szCs w:val="26"/>
    </w:rPr>
  </w:style>
  <w:style w:type="paragraph" w:styleId="Heading4">
    <w:name w:val="heading 4"/>
    <w:basedOn w:val="Normal"/>
    <w:next w:val="Normal"/>
    <w:link w:val="Heading4Char"/>
    <w:uiPriority w:val="9"/>
    <w:semiHidden/>
    <w:unhideWhenUsed/>
    <w:qFormat/>
    <w:rsid w:val="00C8643F"/>
    <w:pPr>
      <w:keepNext/>
      <w:keepLines/>
      <w:spacing w:before="80" w:after="0"/>
      <w:outlineLvl w:val="3"/>
    </w:pPr>
    <w:rPr>
      <w:rFonts w:asciiTheme="majorHAnsi" w:eastAsiaTheme="majorEastAsia" w:hAnsiTheme="majorHAnsi" w:cstheme="majorBidi"/>
      <w:sz w:val="24"/>
      <w:szCs w:val="24"/>
    </w:rPr>
  </w:style>
  <w:style w:type="paragraph" w:styleId="Heading5">
    <w:name w:val="heading 5"/>
    <w:basedOn w:val="Normal"/>
    <w:next w:val="Normal"/>
    <w:link w:val="Heading5Char"/>
    <w:uiPriority w:val="9"/>
    <w:semiHidden/>
    <w:unhideWhenUsed/>
    <w:qFormat/>
    <w:rsid w:val="00C8643F"/>
    <w:pPr>
      <w:keepNext/>
      <w:keepLines/>
      <w:spacing w:before="80" w:after="0"/>
      <w:outlineLvl w:val="4"/>
    </w:pPr>
    <w:rPr>
      <w:rFonts w:asciiTheme="majorHAnsi" w:eastAsiaTheme="majorEastAsia" w:hAnsiTheme="majorHAnsi" w:cstheme="majorBidi"/>
      <w:i/>
      <w:iCs/>
      <w:szCs w:val="22"/>
    </w:rPr>
  </w:style>
  <w:style w:type="paragraph" w:styleId="Heading6">
    <w:name w:val="heading 6"/>
    <w:basedOn w:val="Normal"/>
    <w:next w:val="Normal"/>
    <w:link w:val="Heading6Char"/>
    <w:uiPriority w:val="9"/>
    <w:semiHidden/>
    <w:unhideWhenUsed/>
    <w:qFormat/>
    <w:rsid w:val="00C8643F"/>
    <w:pPr>
      <w:keepNext/>
      <w:keepLines/>
      <w:spacing w:before="80" w:after="0"/>
      <w:outlineLvl w:val="5"/>
    </w:pPr>
    <w:rPr>
      <w:rFonts w:asciiTheme="majorHAnsi" w:eastAsiaTheme="majorEastAsia" w:hAnsiTheme="majorHAnsi" w:cstheme="majorBidi"/>
      <w:color w:val="595959" w:themeColor="text1" w:themeTint="A6"/>
    </w:rPr>
  </w:style>
  <w:style w:type="paragraph" w:styleId="Heading7">
    <w:name w:val="heading 7"/>
    <w:basedOn w:val="Normal"/>
    <w:next w:val="Normal"/>
    <w:link w:val="Heading7Char"/>
    <w:uiPriority w:val="9"/>
    <w:semiHidden/>
    <w:unhideWhenUsed/>
    <w:qFormat/>
    <w:rsid w:val="00C8643F"/>
    <w:pPr>
      <w:keepNext/>
      <w:keepLines/>
      <w:spacing w:before="80" w:after="0"/>
      <w:outlineLvl w:val="6"/>
    </w:pPr>
    <w:rPr>
      <w:rFonts w:asciiTheme="majorHAnsi" w:eastAsiaTheme="majorEastAsia" w:hAnsiTheme="majorHAnsi" w:cstheme="majorBidi"/>
      <w:i/>
      <w:iCs/>
      <w:color w:val="595959" w:themeColor="text1" w:themeTint="A6"/>
    </w:rPr>
  </w:style>
  <w:style w:type="paragraph" w:styleId="Heading8">
    <w:name w:val="heading 8"/>
    <w:basedOn w:val="Normal"/>
    <w:next w:val="Normal"/>
    <w:link w:val="Heading8Char"/>
    <w:uiPriority w:val="9"/>
    <w:semiHidden/>
    <w:unhideWhenUsed/>
    <w:qFormat/>
    <w:rsid w:val="00C8643F"/>
    <w:pPr>
      <w:keepNext/>
      <w:keepLines/>
      <w:spacing w:before="80" w:after="0"/>
      <w:outlineLvl w:val="7"/>
    </w:pPr>
    <w:rPr>
      <w:rFonts w:asciiTheme="majorHAnsi" w:eastAsiaTheme="majorEastAsia" w:hAnsiTheme="majorHAnsi" w:cstheme="majorBidi"/>
      <w:smallCaps/>
      <w:color w:val="595959" w:themeColor="text1" w:themeTint="A6"/>
    </w:rPr>
  </w:style>
  <w:style w:type="paragraph" w:styleId="Heading9">
    <w:name w:val="heading 9"/>
    <w:basedOn w:val="Normal"/>
    <w:next w:val="Normal"/>
    <w:link w:val="Heading9Char"/>
    <w:uiPriority w:val="9"/>
    <w:semiHidden/>
    <w:unhideWhenUsed/>
    <w:qFormat/>
    <w:rsid w:val="00C8643F"/>
    <w:pPr>
      <w:keepNext/>
      <w:keepLines/>
      <w:spacing w:before="80" w:after="0"/>
      <w:outlineLvl w:val="8"/>
    </w:pPr>
    <w:rPr>
      <w:rFonts w:asciiTheme="majorHAnsi" w:eastAsiaTheme="majorEastAsia" w:hAnsiTheme="majorHAnsi" w:cstheme="majorBidi"/>
      <w:i/>
      <w:iCs/>
      <w:smallCaps/>
      <w:color w:val="595959" w:themeColor="text1" w:themeTint="A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semiHidden/>
    <w:unhideWhenUsed/>
    <w:rsid w:val="000A546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A5462"/>
    <w:rPr>
      <w:sz w:val="20"/>
      <w:szCs w:val="20"/>
      <w:lang w:val="en-NZ"/>
    </w:rPr>
  </w:style>
  <w:style w:type="paragraph" w:styleId="Caption">
    <w:name w:val="caption"/>
    <w:basedOn w:val="Normal"/>
    <w:next w:val="Normal"/>
    <w:uiPriority w:val="35"/>
    <w:unhideWhenUsed/>
    <w:qFormat/>
    <w:rsid w:val="00C8643F"/>
    <w:pPr>
      <w:spacing w:line="240" w:lineRule="auto"/>
    </w:pPr>
    <w:rPr>
      <w:b/>
      <w:bCs/>
      <w:color w:val="404040" w:themeColor="text1" w:themeTint="BF"/>
      <w:sz w:val="20"/>
      <w:szCs w:val="20"/>
    </w:rPr>
  </w:style>
  <w:style w:type="character" w:styleId="FootnoteReference">
    <w:name w:val="footnote reference"/>
    <w:basedOn w:val="DefaultParagraphFont"/>
    <w:uiPriority w:val="99"/>
    <w:semiHidden/>
    <w:unhideWhenUsed/>
    <w:rsid w:val="000A5462"/>
    <w:rPr>
      <w:vertAlign w:val="superscript"/>
    </w:rPr>
  </w:style>
  <w:style w:type="paragraph" w:styleId="Title">
    <w:name w:val="Title"/>
    <w:basedOn w:val="Normal"/>
    <w:next w:val="Normal"/>
    <w:link w:val="TitleChar"/>
    <w:uiPriority w:val="10"/>
    <w:qFormat/>
    <w:rsid w:val="001021CD"/>
    <w:pPr>
      <w:spacing w:after="0" w:line="240" w:lineRule="auto"/>
      <w:contextualSpacing/>
    </w:pPr>
    <w:rPr>
      <w:rFonts w:eastAsiaTheme="majorEastAsia" w:cstheme="majorBidi"/>
      <w:spacing w:val="-7"/>
      <w:sz w:val="80"/>
      <w:szCs w:val="80"/>
    </w:rPr>
  </w:style>
  <w:style w:type="character" w:customStyle="1" w:styleId="TitleChar">
    <w:name w:val="Title Char"/>
    <w:basedOn w:val="DefaultParagraphFont"/>
    <w:link w:val="Title"/>
    <w:uiPriority w:val="10"/>
    <w:rsid w:val="001021CD"/>
    <w:rPr>
      <w:rFonts w:eastAsiaTheme="majorEastAsia" w:cstheme="majorBidi"/>
      <w:spacing w:val="-7"/>
      <w:sz w:val="80"/>
      <w:szCs w:val="80"/>
    </w:rPr>
  </w:style>
  <w:style w:type="paragraph" w:styleId="Subtitle">
    <w:name w:val="Subtitle"/>
    <w:basedOn w:val="Normal"/>
    <w:next w:val="Normal"/>
    <w:link w:val="SubtitleChar"/>
    <w:uiPriority w:val="11"/>
    <w:qFormat/>
    <w:rsid w:val="00C8643F"/>
    <w:pPr>
      <w:numPr>
        <w:ilvl w:val="1"/>
      </w:numPr>
      <w:spacing w:after="240" w:line="240" w:lineRule="auto"/>
    </w:pPr>
    <w:rPr>
      <w:rFonts w:asciiTheme="majorHAnsi" w:eastAsiaTheme="majorEastAsia" w:hAnsiTheme="majorHAnsi" w:cstheme="majorBidi"/>
      <w:color w:val="404040" w:themeColor="text1" w:themeTint="BF"/>
      <w:sz w:val="30"/>
      <w:szCs w:val="30"/>
    </w:rPr>
  </w:style>
  <w:style w:type="character" w:customStyle="1" w:styleId="SubtitleChar">
    <w:name w:val="Subtitle Char"/>
    <w:basedOn w:val="DefaultParagraphFont"/>
    <w:link w:val="Subtitle"/>
    <w:uiPriority w:val="11"/>
    <w:rsid w:val="00C8643F"/>
    <w:rPr>
      <w:rFonts w:asciiTheme="majorHAnsi" w:eastAsiaTheme="majorEastAsia" w:hAnsiTheme="majorHAnsi" w:cstheme="majorBidi"/>
      <w:color w:val="404040" w:themeColor="text1" w:themeTint="BF"/>
      <w:sz w:val="30"/>
      <w:szCs w:val="30"/>
    </w:rPr>
  </w:style>
  <w:style w:type="character" w:customStyle="1" w:styleId="Heading1Char">
    <w:name w:val="Heading 1 Char"/>
    <w:basedOn w:val="DefaultParagraphFont"/>
    <w:link w:val="Heading1"/>
    <w:uiPriority w:val="9"/>
    <w:rsid w:val="001021CD"/>
    <w:rPr>
      <w:rFonts w:eastAsiaTheme="majorEastAsia" w:cstheme="majorBidi"/>
      <w:color w:val="7B230B" w:themeColor="accent1" w:themeShade="BF"/>
      <w:sz w:val="36"/>
      <w:szCs w:val="36"/>
    </w:rPr>
  </w:style>
  <w:style w:type="character" w:customStyle="1" w:styleId="Heading2Char">
    <w:name w:val="Heading 2 Char"/>
    <w:basedOn w:val="DefaultParagraphFont"/>
    <w:link w:val="Heading2"/>
    <w:uiPriority w:val="9"/>
    <w:rsid w:val="00C8643F"/>
    <w:rPr>
      <w:rFonts w:asciiTheme="majorHAnsi" w:eastAsiaTheme="majorEastAsia" w:hAnsiTheme="majorHAnsi" w:cstheme="majorBidi"/>
      <w:color w:val="7B230B" w:themeColor="accent1" w:themeShade="BF"/>
      <w:sz w:val="28"/>
      <w:szCs w:val="28"/>
    </w:rPr>
  </w:style>
  <w:style w:type="character" w:customStyle="1" w:styleId="Heading3Char">
    <w:name w:val="Heading 3 Char"/>
    <w:basedOn w:val="DefaultParagraphFont"/>
    <w:link w:val="Heading3"/>
    <w:uiPriority w:val="9"/>
    <w:semiHidden/>
    <w:rsid w:val="00C8643F"/>
    <w:rPr>
      <w:rFonts w:asciiTheme="majorHAnsi" w:eastAsiaTheme="majorEastAsia" w:hAnsiTheme="majorHAnsi" w:cstheme="majorBidi"/>
      <w:color w:val="404040" w:themeColor="text1" w:themeTint="BF"/>
      <w:sz w:val="26"/>
      <w:szCs w:val="26"/>
    </w:rPr>
  </w:style>
  <w:style w:type="character" w:customStyle="1" w:styleId="Heading4Char">
    <w:name w:val="Heading 4 Char"/>
    <w:basedOn w:val="DefaultParagraphFont"/>
    <w:link w:val="Heading4"/>
    <w:uiPriority w:val="9"/>
    <w:semiHidden/>
    <w:rsid w:val="00C8643F"/>
    <w:rPr>
      <w:rFonts w:asciiTheme="majorHAnsi" w:eastAsiaTheme="majorEastAsia" w:hAnsiTheme="majorHAnsi" w:cstheme="majorBidi"/>
      <w:sz w:val="24"/>
      <w:szCs w:val="24"/>
    </w:rPr>
  </w:style>
  <w:style w:type="character" w:customStyle="1" w:styleId="Heading5Char">
    <w:name w:val="Heading 5 Char"/>
    <w:basedOn w:val="DefaultParagraphFont"/>
    <w:link w:val="Heading5"/>
    <w:uiPriority w:val="9"/>
    <w:semiHidden/>
    <w:rsid w:val="00C8643F"/>
    <w:rPr>
      <w:rFonts w:asciiTheme="majorHAnsi" w:eastAsiaTheme="majorEastAsia" w:hAnsiTheme="majorHAnsi" w:cstheme="majorBidi"/>
      <w:i/>
      <w:iCs/>
      <w:sz w:val="22"/>
      <w:szCs w:val="22"/>
    </w:rPr>
  </w:style>
  <w:style w:type="character" w:customStyle="1" w:styleId="Heading6Char">
    <w:name w:val="Heading 6 Char"/>
    <w:basedOn w:val="DefaultParagraphFont"/>
    <w:link w:val="Heading6"/>
    <w:uiPriority w:val="9"/>
    <w:semiHidden/>
    <w:rsid w:val="00C8643F"/>
    <w:rPr>
      <w:rFonts w:asciiTheme="majorHAnsi" w:eastAsiaTheme="majorEastAsia" w:hAnsiTheme="majorHAnsi" w:cstheme="majorBidi"/>
      <w:color w:val="595959" w:themeColor="text1" w:themeTint="A6"/>
    </w:rPr>
  </w:style>
  <w:style w:type="character" w:customStyle="1" w:styleId="Heading7Char">
    <w:name w:val="Heading 7 Char"/>
    <w:basedOn w:val="DefaultParagraphFont"/>
    <w:link w:val="Heading7"/>
    <w:uiPriority w:val="9"/>
    <w:semiHidden/>
    <w:rsid w:val="00C8643F"/>
    <w:rPr>
      <w:rFonts w:asciiTheme="majorHAnsi" w:eastAsiaTheme="majorEastAsia" w:hAnsiTheme="majorHAnsi" w:cstheme="majorBidi"/>
      <w:i/>
      <w:iCs/>
      <w:color w:val="595959" w:themeColor="text1" w:themeTint="A6"/>
    </w:rPr>
  </w:style>
  <w:style w:type="character" w:customStyle="1" w:styleId="Heading8Char">
    <w:name w:val="Heading 8 Char"/>
    <w:basedOn w:val="DefaultParagraphFont"/>
    <w:link w:val="Heading8"/>
    <w:uiPriority w:val="9"/>
    <w:semiHidden/>
    <w:rsid w:val="00C8643F"/>
    <w:rPr>
      <w:rFonts w:asciiTheme="majorHAnsi" w:eastAsiaTheme="majorEastAsia" w:hAnsiTheme="majorHAnsi" w:cstheme="majorBidi"/>
      <w:smallCaps/>
      <w:color w:val="595959" w:themeColor="text1" w:themeTint="A6"/>
    </w:rPr>
  </w:style>
  <w:style w:type="character" w:customStyle="1" w:styleId="Heading9Char">
    <w:name w:val="Heading 9 Char"/>
    <w:basedOn w:val="DefaultParagraphFont"/>
    <w:link w:val="Heading9"/>
    <w:uiPriority w:val="9"/>
    <w:semiHidden/>
    <w:rsid w:val="00C8643F"/>
    <w:rPr>
      <w:rFonts w:asciiTheme="majorHAnsi" w:eastAsiaTheme="majorEastAsia" w:hAnsiTheme="majorHAnsi" w:cstheme="majorBidi"/>
      <w:i/>
      <w:iCs/>
      <w:smallCaps/>
      <w:color w:val="595959" w:themeColor="text1" w:themeTint="A6"/>
    </w:rPr>
  </w:style>
  <w:style w:type="character" w:styleId="Strong">
    <w:name w:val="Strong"/>
    <w:basedOn w:val="DefaultParagraphFont"/>
    <w:uiPriority w:val="22"/>
    <w:qFormat/>
    <w:rsid w:val="00C8643F"/>
    <w:rPr>
      <w:b/>
      <w:bCs/>
    </w:rPr>
  </w:style>
  <w:style w:type="character" w:styleId="Emphasis">
    <w:name w:val="Emphasis"/>
    <w:basedOn w:val="DefaultParagraphFont"/>
    <w:uiPriority w:val="20"/>
    <w:qFormat/>
    <w:rsid w:val="001021CD"/>
    <w:rPr>
      <w:rFonts w:asciiTheme="minorHAnsi" w:hAnsiTheme="minorHAnsi"/>
      <w:i/>
      <w:iCs/>
      <w:sz w:val="20"/>
    </w:rPr>
  </w:style>
  <w:style w:type="paragraph" w:styleId="NoSpacing">
    <w:name w:val="No Spacing"/>
    <w:uiPriority w:val="1"/>
    <w:qFormat/>
    <w:rsid w:val="00C8643F"/>
    <w:pPr>
      <w:spacing w:after="0" w:line="240" w:lineRule="auto"/>
    </w:pPr>
  </w:style>
  <w:style w:type="paragraph" w:styleId="Quote">
    <w:name w:val="Quote"/>
    <w:basedOn w:val="Normal"/>
    <w:next w:val="Normal"/>
    <w:link w:val="QuoteChar"/>
    <w:uiPriority w:val="29"/>
    <w:qFormat/>
    <w:rsid w:val="00C8643F"/>
    <w:pPr>
      <w:spacing w:before="240" w:after="240" w:line="252" w:lineRule="auto"/>
      <w:ind w:left="864" w:right="864"/>
      <w:jc w:val="center"/>
    </w:pPr>
    <w:rPr>
      <w:i/>
      <w:iCs/>
    </w:rPr>
  </w:style>
  <w:style w:type="character" w:customStyle="1" w:styleId="QuoteChar">
    <w:name w:val="Quote Char"/>
    <w:basedOn w:val="DefaultParagraphFont"/>
    <w:link w:val="Quote"/>
    <w:uiPriority w:val="29"/>
    <w:rsid w:val="00C8643F"/>
    <w:rPr>
      <w:i/>
      <w:iCs/>
    </w:rPr>
  </w:style>
  <w:style w:type="paragraph" w:styleId="IntenseQuote">
    <w:name w:val="Intense Quote"/>
    <w:basedOn w:val="Normal"/>
    <w:next w:val="Normal"/>
    <w:link w:val="IntenseQuoteChar"/>
    <w:uiPriority w:val="30"/>
    <w:qFormat/>
    <w:rsid w:val="00C8643F"/>
    <w:pPr>
      <w:spacing w:before="100" w:beforeAutospacing="1" w:after="240"/>
      <w:ind w:left="864" w:right="864"/>
      <w:jc w:val="center"/>
    </w:pPr>
    <w:rPr>
      <w:rFonts w:asciiTheme="majorHAnsi" w:eastAsiaTheme="majorEastAsia" w:hAnsiTheme="majorHAnsi" w:cstheme="majorBidi"/>
      <w:color w:val="A5300F" w:themeColor="accent1"/>
      <w:sz w:val="28"/>
      <w:szCs w:val="28"/>
    </w:rPr>
  </w:style>
  <w:style w:type="character" w:customStyle="1" w:styleId="IntenseQuoteChar">
    <w:name w:val="Intense Quote Char"/>
    <w:basedOn w:val="DefaultParagraphFont"/>
    <w:link w:val="IntenseQuote"/>
    <w:uiPriority w:val="30"/>
    <w:rsid w:val="00C8643F"/>
    <w:rPr>
      <w:rFonts w:asciiTheme="majorHAnsi" w:eastAsiaTheme="majorEastAsia" w:hAnsiTheme="majorHAnsi" w:cstheme="majorBidi"/>
      <w:color w:val="A5300F" w:themeColor="accent1"/>
      <w:sz w:val="28"/>
      <w:szCs w:val="28"/>
    </w:rPr>
  </w:style>
  <w:style w:type="character" w:styleId="SubtleEmphasis">
    <w:name w:val="Subtle Emphasis"/>
    <w:basedOn w:val="DefaultParagraphFont"/>
    <w:uiPriority w:val="19"/>
    <w:qFormat/>
    <w:rsid w:val="00C8643F"/>
    <w:rPr>
      <w:i/>
      <w:iCs/>
      <w:color w:val="595959" w:themeColor="text1" w:themeTint="A6"/>
    </w:rPr>
  </w:style>
  <w:style w:type="character" w:styleId="IntenseEmphasis">
    <w:name w:val="Intense Emphasis"/>
    <w:basedOn w:val="DefaultParagraphFont"/>
    <w:uiPriority w:val="21"/>
    <w:qFormat/>
    <w:rsid w:val="00C8643F"/>
    <w:rPr>
      <w:b/>
      <w:bCs/>
      <w:i/>
      <w:iCs/>
    </w:rPr>
  </w:style>
  <w:style w:type="character" w:styleId="SubtleReference">
    <w:name w:val="Subtle Reference"/>
    <w:basedOn w:val="DefaultParagraphFont"/>
    <w:uiPriority w:val="31"/>
    <w:qFormat/>
    <w:rsid w:val="00C8643F"/>
    <w:rPr>
      <w:smallCaps/>
      <w:color w:val="404040" w:themeColor="text1" w:themeTint="BF"/>
    </w:rPr>
  </w:style>
  <w:style w:type="character" w:styleId="IntenseReference">
    <w:name w:val="Intense Reference"/>
    <w:basedOn w:val="DefaultParagraphFont"/>
    <w:uiPriority w:val="32"/>
    <w:qFormat/>
    <w:rsid w:val="00C8643F"/>
    <w:rPr>
      <w:b/>
      <w:bCs/>
      <w:smallCaps/>
      <w:u w:val="single"/>
    </w:rPr>
  </w:style>
  <w:style w:type="character" w:styleId="BookTitle">
    <w:name w:val="Book Title"/>
    <w:basedOn w:val="DefaultParagraphFont"/>
    <w:uiPriority w:val="33"/>
    <w:qFormat/>
    <w:rsid w:val="00C8643F"/>
    <w:rPr>
      <w:b/>
      <w:bCs/>
      <w:smallCaps/>
    </w:rPr>
  </w:style>
  <w:style w:type="paragraph" w:styleId="TOCHeading">
    <w:name w:val="TOC Heading"/>
    <w:basedOn w:val="Heading1"/>
    <w:next w:val="Normal"/>
    <w:uiPriority w:val="39"/>
    <w:semiHidden/>
    <w:unhideWhenUsed/>
    <w:qFormat/>
    <w:rsid w:val="00C8643F"/>
    <w:pPr>
      <w:outlineLvl w:val="9"/>
    </w:pPr>
  </w:style>
  <w:style w:type="paragraph" w:styleId="EndnoteText">
    <w:name w:val="endnote text"/>
    <w:basedOn w:val="Normal"/>
    <w:link w:val="EndnoteTextChar"/>
    <w:uiPriority w:val="99"/>
    <w:semiHidden/>
    <w:unhideWhenUsed/>
    <w:rsid w:val="000A5462"/>
    <w:pPr>
      <w:spacing w:after="0" w:line="240" w:lineRule="auto"/>
    </w:pPr>
    <w:rPr>
      <w:sz w:val="20"/>
      <w:szCs w:val="20"/>
    </w:rPr>
  </w:style>
  <w:style w:type="character" w:customStyle="1" w:styleId="EndnoteTextChar">
    <w:name w:val="Endnote Text Char"/>
    <w:basedOn w:val="DefaultParagraphFont"/>
    <w:link w:val="EndnoteText"/>
    <w:uiPriority w:val="99"/>
    <w:semiHidden/>
    <w:rsid w:val="000A5462"/>
    <w:rPr>
      <w:sz w:val="20"/>
      <w:szCs w:val="20"/>
    </w:rPr>
  </w:style>
  <w:style w:type="character" w:styleId="EndnoteReference">
    <w:name w:val="endnote reference"/>
    <w:basedOn w:val="DefaultParagraphFont"/>
    <w:uiPriority w:val="99"/>
    <w:semiHidden/>
    <w:unhideWhenUsed/>
    <w:rsid w:val="000A5462"/>
    <w:rPr>
      <w:vertAlign w:val="superscript"/>
    </w:rPr>
  </w:style>
  <w:style w:type="paragraph" w:styleId="Header">
    <w:name w:val="header"/>
    <w:basedOn w:val="Normal"/>
    <w:link w:val="HeaderChar"/>
    <w:uiPriority w:val="99"/>
    <w:unhideWhenUsed/>
    <w:rsid w:val="00990BA1"/>
    <w:pPr>
      <w:tabs>
        <w:tab w:val="center" w:pos="4680"/>
        <w:tab w:val="right" w:pos="9360"/>
      </w:tabs>
      <w:spacing w:after="0" w:line="240" w:lineRule="auto"/>
    </w:pPr>
  </w:style>
  <w:style w:type="character" w:customStyle="1" w:styleId="HeaderChar">
    <w:name w:val="Header Char"/>
    <w:basedOn w:val="DefaultParagraphFont"/>
    <w:link w:val="Header"/>
    <w:uiPriority w:val="99"/>
    <w:rsid w:val="00990BA1"/>
    <w:rPr>
      <w:sz w:val="22"/>
    </w:rPr>
  </w:style>
  <w:style w:type="paragraph" w:styleId="Footer">
    <w:name w:val="footer"/>
    <w:basedOn w:val="Normal"/>
    <w:link w:val="FooterChar"/>
    <w:uiPriority w:val="99"/>
    <w:unhideWhenUsed/>
    <w:rsid w:val="00990BA1"/>
    <w:pPr>
      <w:tabs>
        <w:tab w:val="center" w:pos="4680"/>
        <w:tab w:val="right" w:pos="9360"/>
      </w:tabs>
      <w:spacing w:after="0" w:line="240" w:lineRule="auto"/>
    </w:pPr>
  </w:style>
  <w:style w:type="character" w:customStyle="1" w:styleId="FooterChar">
    <w:name w:val="Footer Char"/>
    <w:basedOn w:val="DefaultParagraphFont"/>
    <w:link w:val="Footer"/>
    <w:uiPriority w:val="99"/>
    <w:rsid w:val="00990BA1"/>
    <w:rPr>
      <w:sz w:val="22"/>
    </w:rPr>
  </w:style>
  <w:style w:type="character" w:styleId="PlaceholderText">
    <w:name w:val="Placeholder Text"/>
    <w:basedOn w:val="DefaultParagraphFont"/>
    <w:uiPriority w:val="99"/>
    <w:semiHidden/>
    <w:rsid w:val="00990BA1"/>
    <w:rPr>
      <w:color w:val="808080"/>
    </w:rPr>
  </w:style>
  <w:style w:type="character" w:styleId="CommentReference">
    <w:name w:val="annotation reference"/>
    <w:basedOn w:val="DefaultParagraphFont"/>
    <w:uiPriority w:val="99"/>
    <w:semiHidden/>
    <w:unhideWhenUsed/>
    <w:rsid w:val="008A5611"/>
    <w:rPr>
      <w:sz w:val="16"/>
      <w:szCs w:val="16"/>
    </w:rPr>
  </w:style>
  <w:style w:type="paragraph" w:styleId="CommentText">
    <w:name w:val="annotation text"/>
    <w:basedOn w:val="Normal"/>
    <w:link w:val="CommentTextChar"/>
    <w:uiPriority w:val="99"/>
    <w:semiHidden/>
    <w:unhideWhenUsed/>
    <w:rsid w:val="008A5611"/>
    <w:pPr>
      <w:spacing w:line="240" w:lineRule="auto"/>
    </w:pPr>
    <w:rPr>
      <w:sz w:val="20"/>
      <w:szCs w:val="20"/>
    </w:rPr>
  </w:style>
  <w:style w:type="character" w:customStyle="1" w:styleId="CommentTextChar">
    <w:name w:val="Comment Text Char"/>
    <w:basedOn w:val="DefaultParagraphFont"/>
    <w:link w:val="CommentText"/>
    <w:uiPriority w:val="99"/>
    <w:semiHidden/>
    <w:rsid w:val="008A5611"/>
    <w:rPr>
      <w:sz w:val="20"/>
      <w:szCs w:val="20"/>
    </w:rPr>
  </w:style>
  <w:style w:type="paragraph" w:styleId="CommentSubject">
    <w:name w:val="annotation subject"/>
    <w:basedOn w:val="CommentText"/>
    <w:next w:val="CommentText"/>
    <w:link w:val="CommentSubjectChar"/>
    <w:uiPriority w:val="99"/>
    <w:semiHidden/>
    <w:unhideWhenUsed/>
    <w:rsid w:val="008A5611"/>
    <w:rPr>
      <w:b/>
      <w:bCs/>
    </w:rPr>
  </w:style>
  <w:style w:type="character" w:customStyle="1" w:styleId="CommentSubjectChar">
    <w:name w:val="Comment Subject Char"/>
    <w:basedOn w:val="CommentTextChar"/>
    <w:link w:val="CommentSubject"/>
    <w:uiPriority w:val="99"/>
    <w:semiHidden/>
    <w:rsid w:val="008A5611"/>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703489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microsoft.com/office/2007/relationships/hdphoto" Target="media/hdphoto1.wdp"/><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Red">
      <a:dk1>
        <a:sysClr val="windowText" lastClr="000000"/>
      </a:dk1>
      <a:lt1>
        <a:sysClr val="window" lastClr="FFFFFF"/>
      </a:lt1>
      <a:dk2>
        <a:srgbClr val="323232"/>
      </a:dk2>
      <a:lt2>
        <a:srgbClr val="E5C243"/>
      </a:lt2>
      <a:accent1>
        <a:srgbClr val="A5300F"/>
      </a:accent1>
      <a:accent2>
        <a:srgbClr val="D55816"/>
      </a:accent2>
      <a:accent3>
        <a:srgbClr val="E19825"/>
      </a:accent3>
      <a:accent4>
        <a:srgbClr val="B19C7D"/>
      </a:accent4>
      <a:accent5>
        <a:srgbClr val="7F5F52"/>
      </a:accent5>
      <a:accent6>
        <a:srgbClr val="B27D49"/>
      </a:accent6>
      <a:hlink>
        <a:srgbClr val="6B9F25"/>
      </a:hlink>
      <a:folHlink>
        <a:srgbClr val="B26B0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223AB6-0FB8-4C58-BE60-81FFF2E04E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812</Words>
  <Characters>4631</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Earthquake-safe Buildings</vt:lpstr>
    </vt:vector>
  </TitlesOfParts>
  <Company/>
  <LinksUpToDate>false</LinksUpToDate>
  <CharactersWithSpaces>5433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Earthquake-safe Buildings</dc:title>
  <dc:subject>Article 23. Advanced Earthquake-Resilient Approaches for Buildings</dc:subject>
  <dc:creator>Maggie Ortiz</dc:creator>
  <cp:keywords/>
  <dc:description/>
  <cp:lastModifiedBy>Paige Horvath</cp:lastModifiedBy>
  <cp:revision>3</cp:revision>
  <cp:lastPrinted>2021-11-17T17:35:00Z</cp:lastPrinted>
  <dcterms:created xsi:type="dcterms:W3CDTF">2022-03-10T18:50:00Z</dcterms:created>
  <dcterms:modified xsi:type="dcterms:W3CDTF">2022-03-10T18:51:00Z</dcterms:modified>
</cp:coreProperties>
</file>